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348BF" w14:textId="20915B02" w:rsidR="0040770B" w:rsidRDefault="0040770B">
      <w:pPr>
        <w:spacing w:after="0" w:line="240" w:lineRule="auto"/>
      </w:pPr>
      <w:bookmarkStart w:id="0" w:name="_Toc51228811"/>
      <w:bookmarkStart w:id="1" w:name="_Toc327346191"/>
      <w:bookmarkStart w:id="2" w:name="_Toc327345350"/>
      <w:bookmarkStart w:id="3" w:name="_Toc327344454"/>
      <w:bookmarkStart w:id="4" w:name="_Toc326143007"/>
      <w:r>
        <w:rPr>
          <w:noProof/>
          <w:lang w:val="en-NZ" w:eastAsia="en-NZ"/>
        </w:rPr>
        <w:drawing>
          <wp:inline distT="0" distB="0" distL="0" distR="0" wp14:anchorId="035D1D11" wp14:editId="27D421AB">
            <wp:extent cx="6107663" cy="8633012"/>
            <wp:effectExtent l="0" t="0" r="1270" b="317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12518" cy="8639875"/>
                    </a:xfrm>
                    <a:prstGeom prst="rect">
                      <a:avLst/>
                    </a:prstGeom>
                  </pic:spPr>
                </pic:pic>
              </a:graphicData>
            </a:graphic>
          </wp:inline>
        </w:drawing>
      </w:r>
      <w:r>
        <w:br w:type="page"/>
      </w:r>
    </w:p>
    <w:p w14:paraId="3D781AB7" w14:textId="57D24269" w:rsidR="000A1BD3" w:rsidRDefault="000A1BD3" w:rsidP="0040770B">
      <w:pPr>
        <w:rPr>
          <w:b/>
          <w:color w:val="44546A" w:themeColor="text2"/>
          <w:sz w:val="32"/>
          <w:szCs w:val="32"/>
        </w:rPr>
      </w:pPr>
    </w:p>
    <w:sdt>
      <w:sdtPr>
        <w:rPr>
          <w:rFonts w:ascii="Calibri" w:eastAsia="Calibri" w:hAnsi="Calibri" w:cs="Times New Roman"/>
          <w:b w:val="0"/>
          <w:bCs/>
          <w:color w:val="auto"/>
          <w:sz w:val="24"/>
          <w:szCs w:val="22"/>
          <w:lang w:val="en-CA"/>
        </w:rPr>
        <w:id w:val="2069139046"/>
        <w:docPartObj>
          <w:docPartGallery w:val="Table of Contents"/>
          <w:docPartUnique/>
        </w:docPartObj>
      </w:sdtPr>
      <w:sdtEndPr>
        <w:rPr>
          <w:bCs w:val="0"/>
          <w:noProof/>
        </w:rPr>
      </w:sdtEndPr>
      <w:sdtContent>
        <w:p w14:paraId="5A183BA2" w14:textId="09A297E7" w:rsidR="0083702A" w:rsidRDefault="0083702A" w:rsidP="0083567B">
          <w:pPr>
            <w:pStyle w:val="TOCHeading"/>
          </w:pPr>
          <w:r>
            <w:t>Table of Contents</w:t>
          </w:r>
        </w:p>
        <w:p w14:paraId="13D92BBC" w14:textId="3440FF4E" w:rsidR="0003276C" w:rsidRDefault="0083702A">
          <w:pPr>
            <w:pStyle w:val="TOC1"/>
            <w:tabs>
              <w:tab w:val="right" w:leader="dot" w:pos="9016"/>
            </w:tabs>
            <w:rPr>
              <w:rFonts w:eastAsiaTheme="minorEastAsia" w:cstheme="minorBidi"/>
              <w:b w:val="0"/>
              <w:bCs w:val="0"/>
              <w:i w:val="0"/>
              <w:iCs w:val="0"/>
              <w:noProof/>
              <w:kern w:val="2"/>
              <w:lang w:val="en-NZ" w:eastAsia="en-GB"/>
              <w14:ligatures w14:val="standardContextual"/>
            </w:rPr>
          </w:pPr>
          <w:r>
            <w:rPr>
              <w:sz w:val="22"/>
            </w:rPr>
            <w:fldChar w:fldCharType="begin"/>
          </w:r>
          <w:r>
            <w:instrText xml:space="preserve"> TOC \o "1-3" \h \z \u </w:instrText>
          </w:r>
          <w:r>
            <w:rPr>
              <w:sz w:val="22"/>
            </w:rPr>
            <w:fldChar w:fldCharType="separate"/>
          </w:r>
          <w:hyperlink w:anchor="_Toc217818291" w:history="1">
            <w:r w:rsidR="0003276C" w:rsidRPr="00416F1A">
              <w:rPr>
                <w:rStyle w:val="Hyperlink"/>
                <w:noProof/>
              </w:rPr>
              <w:t>Part A: Introduction to the IPCNC Fundamentals of Infection Prevention and Control Programme</w:t>
            </w:r>
            <w:r w:rsidR="0003276C">
              <w:rPr>
                <w:noProof/>
                <w:webHidden/>
              </w:rPr>
              <w:tab/>
            </w:r>
            <w:r w:rsidR="0003276C">
              <w:rPr>
                <w:noProof/>
                <w:webHidden/>
              </w:rPr>
              <w:fldChar w:fldCharType="begin"/>
            </w:r>
            <w:r w:rsidR="0003276C">
              <w:rPr>
                <w:noProof/>
                <w:webHidden/>
              </w:rPr>
              <w:instrText xml:space="preserve"> PAGEREF _Toc217818291 \h </w:instrText>
            </w:r>
            <w:r w:rsidR="0003276C">
              <w:rPr>
                <w:noProof/>
                <w:webHidden/>
              </w:rPr>
            </w:r>
            <w:r w:rsidR="0003276C">
              <w:rPr>
                <w:noProof/>
                <w:webHidden/>
              </w:rPr>
              <w:fldChar w:fldCharType="separate"/>
            </w:r>
            <w:r w:rsidR="0003276C">
              <w:rPr>
                <w:noProof/>
                <w:webHidden/>
              </w:rPr>
              <w:t>2</w:t>
            </w:r>
            <w:r w:rsidR="0003276C">
              <w:rPr>
                <w:noProof/>
                <w:webHidden/>
              </w:rPr>
              <w:fldChar w:fldCharType="end"/>
            </w:r>
          </w:hyperlink>
        </w:p>
        <w:p w14:paraId="0D6F7CFA" w14:textId="6B770663"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292" w:history="1">
            <w:r w:rsidRPr="00416F1A">
              <w:rPr>
                <w:rStyle w:val="Hyperlink"/>
                <w:noProof/>
              </w:rPr>
              <w:t>Introduction</w:t>
            </w:r>
            <w:r>
              <w:rPr>
                <w:noProof/>
                <w:webHidden/>
              </w:rPr>
              <w:tab/>
            </w:r>
            <w:r>
              <w:rPr>
                <w:noProof/>
                <w:webHidden/>
              </w:rPr>
              <w:fldChar w:fldCharType="begin"/>
            </w:r>
            <w:r>
              <w:rPr>
                <w:noProof/>
                <w:webHidden/>
              </w:rPr>
              <w:instrText xml:space="preserve"> PAGEREF _Toc217818292 \h </w:instrText>
            </w:r>
            <w:r>
              <w:rPr>
                <w:noProof/>
                <w:webHidden/>
              </w:rPr>
            </w:r>
            <w:r>
              <w:rPr>
                <w:noProof/>
                <w:webHidden/>
              </w:rPr>
              <w:fldChar w:fldCharType="separate"/>
            </w:r>
            <w:r>
              <w:rPr>
                <w:noProof/>
                <w:webHidden/>
              </w:rPr>
              <w:t>2</w:t>
            </w:r>
            <w:r>
              <w:rPr>
                <w:noProof/>
                <w:webHidden/>
              </w:rPr>
              <w:fldChar w:fldCharType="end"/>
            </w:r>
          </w:hyperlink>
        </w:p>
        <w:p w14:paraId="091A46B6" w14:textId="598D2583"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293" w:history="1">
            <w:r w:rsidRPr="00416F1A">
              <w:rPr>
                <w:rStyle w:val="Hyperlink"/>
                <w:noProof/>
              </w:rPr>
              <w:t>Background</w:t>
            </w:r>
            <w:r>
              <w:rPr>
                <w:noProof/>
                <w:webHidden/>
              </w:rPr>
              <w:tab/>
            </w:r>
            <w:r>
              <w:rPr>
                <w:noProof/>
                <w:webHidden/>
              </w:rPr>
              <w:fldChar w:fldCharType="begin"/>
            </w:r>
            <w:r>
              <w:rPr>
                <w:noProof/>
                <w:webHidden/>
              </w:rPr>
              <w:instrText xml:space="preserve"> PAGEREF _Toc217818293 \h </w:instrText>
            </w:r>
            <w:r>
              <w:rPr>
                <w:noProof/>
                <w:webHidden/>
              </w:rPr>
            </w:r>
            <w:r>
              <w:rPr>
                <w:noProof/>
                <w:webHidden/>
              </w:rPr>
              <w:fldChar w:fldCharType="separate"/>
            </w:r>
            <w:r>
              <w:rPr>
                <w:noProof/>
                <w:webHidden/>
              </w:rPr>
              <w:t>2</w:t>
            </w:r>
            <w:r>
              <w:rPr>
                <w:noProof/>
                <w:webHidden/>
              </w:rPr>
              <w:fldChar w:fldCharType="end"/>
            </w:r>
          </w:hyperlink>
        </w:p>
        <w:p w14:paraId="501756F5" w14:textId="64244BA5"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294" w:history="1">
            <w:r w:rsidRPr="00416F1A">
              <w:rPr>
                <w:rStyle w:val="Hyperlink"/>
                <w:noProof/>
              </w:rPr>
              <w:t>The Programme</w:t>
            </w:r>
            <w:r>
              <w:rPr>
                <w:noProof/>
                <w:webHidden/>
              </w:rPr>
              <w:tab/>
            </w:r>
            <w:r>
              <w:rPr>
                <w:noProof/>
                <w:webHidden/>
              </w:rPr>
              <w:fldChar w:fldCharType="begin"/>
            </w:r>
            <w:r>
              <w:rPr>
                <w:noProof/>
                <w:webHidden/>
              </w:rPr>
              <w:instrText xml:space="preserve"> PAGEREF _Toc217818294 \h </w:instrText>
            </w:r>
            <w:r>
              <w:rPr>
                <w:noProof/>
                <w:webHidden/>
              </w:rPr>
            </w:r>
            <w:r>
              <w:rPr>
                <w:noProof/>
                <w:webHidden/>
              </w:rPr>
              <w:fldChar w:fldCharType="separate"/>
            </w:r>
            <w:r>
              <w:rPr>
                <w:noProof/>
                <w:webHidden/>
              </w:rPr>
              <w:t>3</w:t>
            </w:r>
            <w:r>
              <w:rPr>
                <w:noProof/>
                <w:webHidden/>
              </w:rPr>
              <w:fldChar w:fldCharType="end"/>
            </w:r>
          </w:hyperlink>
        </w:p>
        <w:p w14:paraId="2A6FE09A" w14:textId="14E5DEE7" w:rsidR="0003276C" w:rsidRDefault="0003276C">
          <w:pPr>
            <w:pStyle w:val="TOC3"/>
            <w:tabs>
              <w:tab w:val="right" w:leader="dot" w:pos="9016"/>
            </w:tabs>
            <w:rPr>
              <w:rFonts w:eastAsiaTheme="minorEastAsia" w:cstheme="minorBidi"/>
              <w:noProof/>
              <w:kern w:val="2"/>
              <w:sz w:val="24"/>
              <w:szCs w:val="24"/>
              <w:lang w:val="en-NZ" w:eastAsia="en-GB"/>
              <w14:ligatures w14:val="standardContextual"/>
            </w:rPr>
          </w:pPr>
          <w:hyperlink w:anchor="_Toc217818295" w:history="1">
            <w:r w:rsidRPr="00416F1A">
              <w:rPr>
                <w:rStyle w:val="Hyperlink"/>
                <w:noProof/>
              </w:rPr>
              <w:t>How to complete the modules</w:t>
            </w:r>
            <w:r>
              <w:rPr>
                <w:noProof/>
                <w:webHidden/>
              </w:rPr>
              <w:tab/>
            </w:r>
            <w:r>
              <w:rPr>
                <w:noProof/>
                <w:webHidden/>
              </w:rPr>
              <w:fldChar w:fldCharType="begin"/>
            </w:r>
            <w:r>
              <w:rPr>
                <w:noProof/>
                <w:webHidden/>
              </w:rPr>
              <w:instrText xml:space="preserve"> PAGEREF _Toc217818295 \h </w:instrText>
            </w:r>
            <w:r>
              <w:rPr>
                <w:noProof/>
                <w:webHidden/>
              </w:rPr>
            </w:r>
            <w:r>
              <w:rPr>
                <w:noProof/>
                <w:webHidden/>
              </w:rPr>
              <w:fldChar w:fldCharType="separate"/>
            </w:r>
            <w:r>
              <w:rPr>
                <w:noProof/>
                <w:webHidden/>
              </w:rPr>
              <w:t>3</w:t>
            </w:r>
            <w:r>
              <w:rPr>
                <w:noProof/>
                <w:webHidden/>
              </w:rPr>
              <w:fldChar w:fldCharType="end"/>
            </w:r>
          </w:hyperlink>
        </w:p>
        <w:p w14:paraId="2108477E" w14:textId="67C2860D" w:rsidR="0003276C" w:rsidRDefault="0003276C">
          <w:pPr>
            <w:pStyle w:val="TOC3"/>
            <w:tabs>
              <w:tab w:val="right" w:leader="dot" w:pos="9016"/>
            </w:tabs>
            <w:rPr>
              <w:rFonts w:eastAsiaTheme="minorEastAsia" w:cstheme="minorBidi"/>
              <w:noProof/>
              <w:kern w:val="2"/>
              <w:sz w:val="24"/>
              <w:szCs w:val="24"/>
              <w:lang w:val="en-NZ" w:eastAsia="en-GB"/>
              <w14:ligatures w14:val="standardContextual"/>
            </w:rPr>
          </w:pPr>
          <w:hyperlink w:anchor="_Toc217818296" w:history="1">
            <w:r w:rsidRPr="00416F1A">
              <w:rPr>
                <w:rStyle w:val="Hyperlink"/>
                <w:noProof/>
              </w:rPr>
              <w:t>Timeframe for completing the programme</w:t>
            </w:r>
            <w:r>
              <w:rPr>
                <w:noProof/>
                <w:webHidden/>
              </w:rPr>
              <w:tab/>
            </w:r>
            <w:r>
              <w:rPr>
                <w:noProof/>
                <w:webHidden/>
              </w:rPr>
              <w:fldChar w:fldCharType="begin"/>
            </w:r>
            <w:r>
              <w:rPr>
                <w:noProof/>
                <w:webHidden/>
              </w:rPr>
              <w:instrText xml:space="preserve"> PAGEREF _Toc217818296 \h </w:instrText>
            </w:r>
            <w:r>
              <w:rPr>
                <w:noProof/>
                <w:webHidden/>
              </w:rPr>
            </w:r>
            <w:r>
              <w:rPr>
                <w:noProof/>
                <w:webHidden/>
              </w:rPr>
              <w:fldChar w:fldCharType="separate"/>
            </w:r>
            <w:r>
              <w:rPr>
                <w:noProof/>
                <w:webHidden/>
              </w:rPr>
              <w:t>3</w:t>
            </w:r>
            <w:r>
              <w:rPr>
                <w:noProof/>
                <w:webHidden/>
              </w:rPr>
              <w:fldChar w:fldCharType="end"/>
            </w:r>
          </w:hyperlink>
        </w:p>
        <w:p w14:paraId="55AB748E" w14:textId="3AC7CC45" w:rsidR="0003276C" w:rsidRDefault="0003276C">
          <w:pPr>
            <w:pStyle w:val="TOC3"/>
            <w:tabs>
              <w:tab w:val="right" w:leader="dot" w:pos="9016"/>
            </w:tabs>
            <w:rPr>
              <w:rFonts w:eastAsiaTheme="minorEastAsia" w:cstheme="minorBidi"/>
              <w:noProof/>
              <w:kern w:val="2"/>
              <w:sz w:val="24"/>
              <w:szCs w:val="24"/>
              <w:lang w:val="en-NZ" w:eastAsia="en-GB"/>
              <w14:ligatures w14:val="standardContextual"/>
            </w:rPr>
          </w:pPr>
          <w:hyperlink w:anchor="_Toc217818297" w:history="1">
            <w:r w:rsidRPr="00416F1A">
              <w:rPr>
                <w:rStyle w:val="Hyperlink"/>
                <w:noProof/>
              </w:rPr>
              <w:t>Readings and resources</w:t>
            </w:r>
            <w:r>
              <w:rPr>
                <w:noProof/>
                <w:webHidden/>
              </w:rPr>
              <w:tab/>
            </w:r>
            <w:r>
              <w:rPr>
                <w:noProof/>
                <w:webHidden/>
              </w:rPr>
              <w:fldChar w:fldCharType="begin"/>
            </w:r>
            <w:r>
              <w:rPr>
                <w:noProof/>
                <w:webHidden/>
              </w:rPr>
              <w:instrText xml:space="preserve"> PAGEREF _Toc217818297 \h </w:instrText>
            </w:r>
            <w:r>
              <w:rPr>
                <w:noProof/>
                <w:webHidden/>
              </w:rPr>
            </w:r>
            <w:r>
              <w:rPr>
                <w:noProof/>
                <w:webHidden/>
              </w:rPr>
              <w:fldChar w:fldCharType="separate"/>
            </w:r>
            <w:r>
              <w:rPr>
                <w:noProof/>
                <w:webHidden/>
              </w:rPr>
              <w:t>4</w:t>
            </w:r>
            <w:r>
              <w:rPr>
                <w:noProof/>
                <w:webHidden/>
              </w:rPr>
              <w:fldChar w:fldCharType="end"/>
            </w:r>
          </w:hyperlink>
        </w:p>
        <w:p w14:paraId="2DA345E0" w14:textId="08F6D7A0" w:rsidR="0003276C" w:rsidRDefault="0003276C">
          <w:pPr>
            <w:pStyle w:val="TOC3"/>
            <w:tabs>
              <w:tab w:val="right" w:leader="dot" w:pos="9016"/>
            </w:tabs>
            <w:rPr>
              <w:rFonts w:eastAsiaTheme="minorEastAsia" w:cstheme="minorBidi"/>
              <w:noProof/>
              <w:kern w:val="2"/>
              <w:sz w:val="24"/>
              <w:szCs w:val="24"/>
              <w:lang w:val="en-NZ" w:eastAsia="en-GB"/>
              <w14:ligatures w14:val="standardContextual"/>
            </w:rPr>
          </w:pPr>
          <w:hyperlink w:anchor="_Toc217818298" w:history="1">
            <w:r w:rsidRPr="00416F1A">
              <w:rPr>
                <w:rStyle w:val="Hyperlink"/>
                <w:noProof/>
              </w:rPr>
              <w:t>Support for completing the modules</w:t>
            </w:r>
            <w:r>
              <w:rPr>
                <w:noProof/>
                <w:webHidden/>
              </w:rPr>
              <w:tab/>
            </w:r>
            <w:r>
              <w:rPr>
                <w:noProof/>
                <w:webHidden/>
              </w:rPr>
              <w:fldChar w:fldCharType="begin"/>
            </w:r>
            <w:r>
              <w:rPr>
                <w:noProof/>
                <w:webHidden/>
              </w:rPr>
              <w:instrText xml:space="preserve"> PAGEREF _Toc217818298 \h </w:instrText>
            </w:r>
            <w:r>
              <w:rPr>
                <w:noProof/>
                <w:webHidden/>
              </w:rPr>
            </w:r>
            <w:r>
              <w:rPr>
                <w:noProof/>
                <w:webHidden/>
              </w:rPr>
              <w:fldChar w:fldCharType="separate"/>
            </w:r>
            <w:r>
              <w:rPr>
                <w:noProof/>
                <w:webHidden/>
              </w:rPr>
              <w:t>4</w:t>
            </w:r>
            <w:r>
              <w:rPr>
                <w:noProof/>
                <w:webHidden/>
              </w:rPr>
              <w:fldChar w:fldCharType="end"/>
            </w:r>
          </w:hyperlink>
        </w:p>
        <w:p w14:paraId="6BBC777E" w14:textId="4DEA8DB7" w:rsidR="0003276C" w:rsidRDefault="0003276C">
          <w:pPr>
            <w:pStyle w:val="TOC3"/>
            <w:tabs>
              <w:tab w:val="right" w:leader="dot" w:pos="9016"/>
            </w:tabs>
            <w:rPr>
              <w:rFonts w:eastAsiaTheme="minorEastAsia" w:cstheme="minorBidi"/>
              <w:noProof/>
              <w:kern w:val="2"/>
              <w:sz w:val="24"/>
              <w:szCs w:val="24"/>
              <w:lang w:val="en-NZ" w:eastAsia="en-GB"/>
              <w14:ligatures w14:val="standardContextual"/>
            </w:rPr>
          </w:pPr>
          <w:hyperlink w:anchor="_Toc217818299" w:history="1">
            <w:r w:rsidRPr="00416F1A">
              <w:rPr>
                <w:rStyle w:val="Hyperlink"/>
                <w:noProof/>
              </w:rPr>
              <w:t>Feedback on the programme</w:t>
            </w:r>
            <w:r>
              <w:rPr>
                <w:noProof/>
                <w:webHidden/>
              </w:rPr>
              <w:tab/>
            </w:r>
            <w:r>
              <w:rPr>
                <w:noProof/>
                <w:webHidden/>
              </w:rPr>
              <w:fldChar w:fldCharType="begin"/>
            </w:r>
            <w:r>
              <w:rPr>
                <w:noProof/>
                <w:webHidden/>
              </w:rPr>
              <w:instrText xml:space="preserve"> PAGEREF _Toc217818299 \h </w:instrText>
            </w:r>
            <w:r>
              <w:rPr>
                <w:noProof/>
                <w:webHidden/>
              </w:rPr>
            </w:r>
            <w:r>
              <w:rPr>
                <w:noProof/>
                <w:webHidden/>
              </w:rPr>
              <w:fldChar w:fldCharType="separate"/>
            </w:r>
            <w:r>
              <w:rPr>
                <w:noProof/>
                <w:webHidden/>
              </w:rPr>
              <w:t>4</w:t>
            </w:r>
            <w:r>
              <w:rPr>
                <w:noProof/>
                <w:webHidden/>
              </w:rPr>
              <w:fldChar w:fldCharType="end"/>
            </w:r>
          </w:hyperlink>
        </w:p>
        <w:p w14:paraId="384103CD" w14:textId="5A371CF9" w:rsidR="0003276C" w:rsidRDefault="0003276C">
          <w:pPr>
            <w:pStyle w:val="TOC1"/>
            <w:tabs>
              <w:tab w:val="right" w:leader="dot" w:pos="9016"/>
            </w:tabs>
            <w:rPr>
              <w:rFonts w:eastAsiaTheme="minorEastAsia" w:cstheme="minorBidi"/>
              <w:b w:val="0"/>
              <w:bCs w:val="0"/>
              <w:i w:val="0"/>
              <w:iCs w:val="0"/>
              <w:noProof/>
              <w:kern w:val="2"/>
              <w:lang w:val="en-NZ" w:eastAsia="en-GB"/>
              <w14:ligatures w14:val="standardContextual"/>
            </w:rPr>
          </w:pPr>
          <w:hyperlink w:anchor="_Toc217818300" w:history="1">
            <w:r w:rsidRPr="00416F1A">
              <w:rPr>
                <w:rStyle w:val="Hyperlink"/>
                <w:noProof/>
              </w:rPr>
              <w:t>Part B: Introduction to effective governance in infection prevention and control</w:t>
            </w:r>
            <w:r>
              <w:rPr>
                <w:noProof/>
                <w:webHidden/>
              </w:rPr>
              <w:tab/>
            </w:r>
            <w:r>
              <w:rPr>
                <w:noProof/>
                <w:webHidden/>
              </w:rPr>
              <w:fldChar w:fldCharType="begin"/>
            </w:r>
            <w:r>
              <w:rPr>
                <w:noProof/>
                <w:webHidden/>
              </w:rPr>
              <w:instrText xml:space="preserve"> PAGEREF _Toc217818300 \h </w:instrText>
            </w:r>
            <w:r>
              <w:rPr>
                <w:noProof/>
                <w:webHidden/>
              </w:rPr>
            </w:r>
            <w:r>
              <w:rPr>
                <w:noProof/>
                <w:webHidden/>
              </w:rPr>
              <w:fldChar w:fldCharType="separate"/>
            </w:r>
            <w:r>
              <w:rPr>
                <w:noProof/>
                <w:webHidden/>
              </w:rPr>
              <w:t>5</w:t>
            </w:r>
            <w:r>
              <w:rPr>
                <w:noProof/>
                <w:webHidden/>
              </w:rPr>
              <w:fldChar w:fldCharType="end"/>
            </w:r>
          </w:hyperlink>
        </w:p>
        <w:p w14:paraId="313BA006" w14:textId="388EC545"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301" w:history="1">
            <w:r w:rsidRPr="00416F1A">
              <w:rPr>
                <w:rStyle w:val="Hyperlink"/>
                <w:noProof/>
              </w:rPr>
              <w:t>IPC Standards and Governance</w:t>
            </w:r>
            <w:r>
              <w:rPr>
                <w:noProof/>
                <w:webHidden/>
              </w:rPr>
              <w:tab/>
            </w:r>
            <w:r>
              <w:rPr>
                <w:noProof/>
                <w:webHidden/>
              </w:rPr>
              <w:fldChar w:fldCharType="begin"/>
            </w:r>
            <w:r>
              <w:rPr>
                <w:noProof/>
                <w:webHidden/>
              </w:rPr>
              <w:instrText xml:space="preserve"> PAGEREF _Toc217818301 \h </w:instrText>
            </w:r>
            <w:r>
              <w:rPr>
                <w:noProof/>
                <w:webHidden/>
              </w:rPr>
            </w:r>
            <w:r>
              <w:rPr>
                <w:noProof/>
                <w:webHidden/>
              </w:rPr>
              <w:fldChar w:fldCharType="separate"/>
            </w:r>
            <w:r>
              <w:rPr>
                <w:noProof/>
                <w:webHidden/>
              </w:rPr>
              <w:t>5</w:t>
            </w:r>
            <w:r>
              <w:rPr>
                <w:noProof/>
                <w:webHidden/>
              </w:rPr>
              <w:fldChar w:fldCharType="end"/>
            </w:r>
          </w:hyperlink>
        </w:p>
        <w:p w14:paraId="5776C3C5" w14:textId="3EC3F495"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302" w:history="1">
            <w:r w:rsidRPr="00416F1A">
              <w:rPr>
                <w:rStyle w:val="Hyperlink"/>
                <w:noProof/>
              </w:rPr>
              <w:t>The Infection Prevention and Control Programme</w:t>
            </w:r>
            <w:r>
              <w:rPr>
                <w:noProof/>
                <w:webHidden/>
              </w:rPr>
              <w:tab/>
            </w:r>
            <w:r>
              <w:rPr>
                <w:noProof/>
                <w:webHidden/>
              </w:rPr>
              <w:fldChar w:fldCharType="begin"/>
            </w:r>
            <w:r>
              <w:rPr>
                <w:noProof/>
                <w:webHidden/>
              </w:rPr>
              <w:instrText xml:space="preserve"> PAGEREF _Toc217818302 \h </w:instrText>
            </w:r>
            <w:r>
              <w:rPr>
                <w:noProof/>
                <w:webHidden/>
              </w:rPr>
            </w:r>
            <w:r>
              <w:rPr>
                <w:noProof/>
                <w:webHidden/>
              </w:rPr>
              <w:fldChar w:fldCharType="separate"/>
            </w:r>
            <w:r>
              <w:rPr>
                <w:noProof/>
                <w:webHidden/>
              </w:rPr>
              <w:t>5</w:t>
            </w:r>
            <w:r>
              <w:rPr>
                <w:noProof/>
                <w:webHidden/>
              </w:rPr>
              <w:fldChar w:fldCharType="end"/>
            </w:r>
          </w:hyperlink>
        </w:p>
        <w:p w14:paraId="02414240" w14:textId="4791FE6E"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303" w:history="1">
            <w:r w:rsidRPr="00416F1A">
              <w:rPr>
                <w:rStyle w:val="Hyperlink"/>
                <w:noProof/>
              </w:rPr>
              <w:t>Appendix A: Example of Governance Structure</w:t>
            </w:r>
            <w:r>
              <w:rPr>
                <w:noProof/>
                <w:webHidden/>
              </w:rPr>
              <w:tab/>
            </w:r>
            <w:r>
              <w:rPr>
                <w:noProof/>
                <w:webHidden/>
              </w:rPr>
              <w:fldChar w:fldCharType="begin"/>
            </w:r>
            <w:r>
              <w:rPr>
                <w:noProof/>
                <w:webHidden/>
              </w:rPr>
              <w:instrText xml:space="preserve"> PAGEREF _Toc217818303 \h </w:instrText>
            </w:r>
            <w:r>
              <w:rPr>
                <w:noProof/>
                <w:webHidden/>
              </w:rPr>
            </w:r>
            <w:r>
              <w:rPr>
                <w:noProof/>
                <w:webHidden/>
              </w:rPr>
              <w:fldChar w:fldCharType="separate"/>
            </w:r>
            <w:r>
              <w:rPr>
                <w:noProof/>
                <w:webHidden/>
              </w:rPr>
              <w:t>7</w:t>
            </w:r>
            <w:r>
              <w:rPr>
                <w:noProof/>
                <w:webHidden/>
              </w:rPr>
              <w:fldChar w:fldCharType="end"/>
            </w:r>
          </w:hyperlink>
        </w:p>
        <w:p w14:paraId="1C973106" w14:textId="767580DE" w:rsidR="0003276C" w:rsidRDefault="0003276C">
          <w:pPr>
            <w:pStyle w:val="TOC2"/>
            <w:rPr>
              <w:rFonts w:eastAsiaTheme="minorEastAsia" w:cstheme="minorBidi"/>
              <w:b w:val="0"/>
              <w:bCs w:val="0"/>
              <w:noProof/>
              <w:kern w:val="2"/>
              <w:sz w:val="24"/>
              <w:szCs w:val="24"/>
              <w:lang w:val="en-NZ" w:eastAsia="en-GB"/>
              <w14:ligatures w14:val="standardContextual"/>
            </w:rPr>
          </w:pPr>
          <w:hyperlink w:anchor="_Toc217818304" w:history="1">
            <w:r w:rsidRPr="00416F1A">
              <w:rPr>
                <w:rStyle w:val="Hyperlink"/>
                <w:noProof/>
              </w:rPr>
              <w:t>Appendix B: Governance for the Beginner Practitioner</w:t>
            </w:r>
            <w:r>
              <w:rPr>
                <w:noProof/>
                <w:webHidden/>
              </w:rPr>
              <w:tab/>
            </w:r>
            <w:r>
              <w:rPr>
                <w:noProof/>
                <w:webHidden/>
              </w:rPr>
              <w:fldChar w:fldCharType="begin"/>
            </w:r>
            <w:r>
              <w:rPr>
                <w:noProof/>
                <w:webHidden/>
              </w:rPr>
              <w:instrText xml:space="preserve"> PAGEREF _Toc217818304 \h </w:instrText>
            </w:r>
            <w:r>
              <w:rPr>
                <w:noProof/>
                <w:webHidden/>
              </w:rPr>
            </w:r>
            <w:r>
              <w:rPr>
                <w:noProof/>
                <w:webHidden/>
              </w:rPr>
              <w:fldChar w:fldCharType="separate"/>
            </w:r>
            <w:r>
              <w:rPr>
                <w:noProof/>
                <w:webHidden/>
              </w:rPr>
              <w:t>8</w:t>
            </w:r>
            <w:r>
              <w:rPr>
                <w:noProof/>
                <w:webHidden/>
              </w:rPr>
              <w:fldChar w:fldCharType="end"/>
            </w:r>
          </w:hyperlink>
        </w:p>
        <w:p w14:paraId="6EB4A3C5" w14:textId="6F406741" w:rsidR="0083702A" w:rsidRDefault="0083702A">
          <w:r>
            <w:rPr>
              <w:b/>
              <w:bCs/>
              <w:noProof/>
            </w:rPr>
            <w:fldChar w:fldCharType="end"/>
          </w:r>
        </w:p>
      </w:sdtContent>
    </w:sdt>
    <w:p w14:paraId="1F70CBB5" w14:textId="77777777" w:rsidR="001A432E" w:rsidRDefault="001A432E" w:rsidP="001A432E">
      <w:pPr>
        <w:pStyle w:val="Heading3"/>
      </w:pPr>
    </w:p>
    <w:p w14:paraId="4C941A1B" w14:textId="271B083D" w:rsidR="000719D6" w:rsidRPr="0083567B" w:rsidRDefault="00340BA6" w:rsidP="0083567B">
      <w:pPr>
        <w:pStyle w:val="Heading1"/>
      </w:pPr>
      <w:bookmarkStart w:id="5" w:name="_Toc217818291"/>
      <w:r w:rsidRPr="0083567B">
        <w:t>Part A: Introduction to the IPCNC Fundamentals of Infection Prevention and Control Programme</w:t>
      </w:r>
      <w:bookmarkEnd w:id="5"/>
    </w:p>
    <w:p w14:paraId="43A5AAAF" w14:textId="6080E9BE" w:rsidR="00124AC9" w:rsidRPr="0083702A" w:rsidRDefault="00124AC9" w:rsidP="0083702A">
      <w:pPr>
        <w:pStyle w:val="Heading2"/>
      </w:pPr>
      <w:bookmarkStart w:id="6" w:name="_Toc217818292"/>
      <w:r w:rsidRPr="0083702A">
        <w:t>Introduction</w:t>
      </w:r>
      <w:bookmarkEnd w:id="0"/>
      <w:bookmarkEnd w:id="1"/>
      <w:bookmarkEnd w:id="2"/>
      <w:bookmarkEnd w:id="3"/>
      <w:bookmarkEnd w:id="4"/>
      <w:bookmarkEnd w:id="6"/>
    </w:p>
    <w:p w14:paraId="4591CB00" w14:textId="5358EEDE" w:rsidR="00124AC9" w:rsidRPr="004F13AD" w:rsidRDefault="00124AC9" w:rsidP="004F13AD">
      <w:pPr>
        <w:rPr>
          <w:b/>
          <w:bCs/>
        </w:rPr>
      </w:pPr>
      <w:bookmarkStart w:id="7" w:name="Mod01"/>
      <w:bookmarkEnd w:id="7"/>
      <w:r w:rsidRPr="004F13AD">
        <w:rPr>
          <w:b/>
          <w:bCs/>
        </w:rPr>
        <w:t xml:space="preserve">Welcome to the </w:t>
      </w:r>
      <w:r w:rsidR="00C17DFE">
        <w:rPr>
          <w:b/>
          <w:bCs/>
        </w:rPr>
        <w:t>IPCNC Fundamentals of IPC</w:t>
      </w:r>
      <w:r w:rsidRPr="004F13AD">
        <w:rPr>
          <w:b/>
          <w:bCs/>
        </w:rPr>
        <w:t xml:space="preserve"> programme for new </w:t>
      </w:r>
      <w:r w:rsidR="00AD790E">
        <w:rPr>
          <w:b/>
          <w:bCs/>
        </w:rPr>
        <w:t xml:space="preserve">and existing </w:t>
      </w:r>
      <w:r w:rsidRPr="004F13AD">
        <w:rPr>
          <w:b/>
          <w:bCs/>
        </w:rPr>
        <w:t>infection prevention and control practitioners within New Zealand.</w:t>
      </w:r>
    </w:p>
    <w:p w14:paraId="0BBEE04D" w14:textId="13D5E89A" w:rsidR="00124AC9" w:rsidRDefault="00124AC9" w:rsidP="00124AC9">
      <w:r>
        <w:t xml:space="preserve">This programme introduces you to the key concepts that underpin the practice of infection prevention and control (IPC) in healthcare settings. Completing the modules in the programme will provide you with a consistent approach to gaining the basic body of knowledge needed when you are starting out in this important specialty.  </w:t>
      </w:r>
    </w:p>
    <w:p w14:paraId="644BBCA8" w14:textId="77777777" w:rsidR="00AB7CA6" w:rsidRDefault="00AB7CA6" w:rsidP="00AB7CA6">
      <w:pPr>
        <w:rPr>
          <w:rFonts w:cs="Arial"/>
        </w:rPr>
      </w:pPr>
      <w:bookmarkStart w:id="8" w:name="_Toc51228812"/>
      <w:r>
        <w:rPr>
          <w:rFonts w:cs="Arial"/>
        </w:rPr>
        <w:t>The programme is a standardised approach to orienting to an IPC role, or providing a foundation in IPC principles, whether it is based in an acute care hospital, private ambulatory care facility, primary care, or in aged residential care.</w:t>
      </w:r>
      <w:r>
        <w:t xml:space="preserve">  </w:t>
      </w:r>
      <w:r>
        <w:rPr>
          <w:rFonts w:cs="Arial"/>
        </w:rPr>
        <w:t xml:space="preserve">It aligns with the </w:t>
      </w:r>
      <w:hyperlink r:id="rId9" w:history="1">
        <w:r w:rsidRPr="004679A0">
          <w:rPr>
            <w:rStyle w:val="Hyperlink"/>
          </w:rPr>
          <w:t>Professional Development Framework for the Infection Prevention and Control Nurses College</w:t>
        </w:r>
      </w:hyperlink>
      <w:r>
        <w:t xml:space="preserve"> in supporting new practitioners to gain the fundamental concepts needed to contribute to the prevention of HAIs and to do this in a constantly evolving environment.</w:t>
      </w:r>
      <w:r>
        <w:rPr>
          <w:rFonts w:cs="Arial"/>
        </w:rPr>
        <w:t xml:space="preserve"> </w:t>
      </w:r>
    </w:p>
    <w:p w14:paraId="7954F317" w14:textId="77777777" w:rsidR="00950283" w:rsidRDefault="00950283" w:rsidP="00375DBF"/>
    <w:p w14:paraId="34AFAA7D" w14:textId="1EECB127" w:rsidR="00124AC9" w:rsidRPr="004F13AD" w:rsidRDefault="00124AC9" w:rsidP="00FC398D">
      <w:pPr>
        <w:pStyle w:val="Heading2"/>
      </w:pPr>
      <w:bookmarkStart w:id="9" w:name="_Toc217818293"/>
      <w:r w:rsidRPr="004F13AD">
        <w:t>Background</w:t>
      </w:r>
      <w:bookmarkEnd w:id="8"/>
      <w:bookmarkEnd w:id="9"/>
    </w:p>
    <w:p w14:paraId="522C3FF2" w14:textId="621A2131" w:rsidR="00124AC9" w:rsidRPr="008327D4" w:rsidRDefault="005870F8" w:rsidP="00124AC9">
      <w:r>
        <w:rPr>
          <w:rFonts w:cs="Arial"/>
        </w:rPr>
        <w:t xml:space="preserve">In the past, health professionals starting out in IPC </w:t>
      </w:r>
      <w:r w:rsidR="00124AC9">
        <w:rPr>
          <w:rFonts w:cs="Arial"/>
        </w:rPr>
        <w:t xml:space="preserve">in New Zealand </w:t>
      </w:r>
      <w:r>
        <w:rPr>
          <w:rFonts w:cs="Arial"/>
        </w:rPr>
        <w:t>have often had</w:t>
      </w:r>
      <w:r w:rsidR="00124AC9">
        <w:rPr>
          <w:rFonts w:cs="Arial"/>
        </w:rPr>
        <w:t xml:space="preserve"> limited access to a structured</w:t>
      </w:r>
      <w:r w:rsidR="00124AC9" w:rsidRPr="008327D4">
        <w:rPr>
          <w:rFonts w:cs="Arial"/>
        </w:rPr>
        <w:t xml:space="preserve"> orientation</w:t>
      </w:r>
      <w:r w:rsidR="00124AC9">
        <w:rPr>
          <w:rFonts w:cs="Arial"/>
        </w:rPr>
        <w:t xml:space="preserve"> </w:t>
      </w:r>
      <w:r>
        <w:rPr>
          <w:rFonts w:cs="Arial"/>
        </w:rPr>
        <w:t>that focused on</w:t>
      </w:r>
      <w:r w:rsidR="00124AC9">
        <w:rPr>
          <w:rFonts w:cs="Arial"/>
        </w:rPr>
        <w:t xml:space="preserve"> the key concepts of IPC</w:t>
      </w:r>
      <w:r w:rsidR="00124AC9" w:rsidRPr="008327D4">
        <w:rPr>
          <w:rFonts w:cs="Arial"/>
        </w:rPr>
        <w:t xml:space="preserve">. </w:t>
      </w:r>
      <w:r w:rsidR="00124AC9">
        <w:rPr>
          <w:rFonts w:cs="Arial"/>
        </w:rPr>
        <w:t>In 2019, to</w:t>
      </w:r>
      <w:r w:rsidR="00124AC9" w:rsidRPr="008327D4">
        <w:rPr>
          <w:rFonts w:cs="Arial"/>
        </w:rPr>
        <w:t xml:space="preserve"> </w:t>
      </w:r>
      <w:r w:rsidR="00124AC9">
        <w:rPr>
          <w:rFonts w:cs="Arial"/>
        </w:rPr>
        <w:lastRenderedPageBreak/>
        <w:t>address this gap</w:t>
      </w:r>
      <w:r w:rsidR="00124AC9" w:rsidRPr="008327D4">
        <w:rPr>
          <w:rFonts w:cs="Arial"/>
        </w:rPr>
        <w:t xml:space="preserve">, </w:t>
      </w:r>
      <w:r w:rsidR="00124AC9">
        <w:rPr>
          <w:rFonts w:cs="Arial"/>
        </w:rPr>
        <w:t xml:space="preserve">the </w:t>
      </w:r>
      <w:r w:rsidR="002C2B95">
        <w:rPr>
          <w:rFonts w:cs="Arial"/>
        </w:rPr>
        <w:t xml:space="preserve">NZNO </w:t>
      </w:r>
      <w:r>
        <w:rPr>
          <w:rFonts w:cs="Arial"/>
        </w:rPr>
        <w:t xml:space="preserve">Infection Prevention &amp; Control Nurses College (IPCNC) </w:t>
      </w:r>
      <w:r w:rsidR="00124AC9">
        <w:rPr>
          <w:rFonts w:cs="Arial"/>
        </w:rPr>
        <w:t>approached the Provincial Infection Control Network of British Columbia (</w:t>
      </w:r>
      <w:proofErr w:type="spellStart"/>
      <w:r w:rsidR="00124AC9">
        <w:rPr>
          <w:rFonts w:cs="Arial"/>
        </w:rPr>
        <w:t>PICNet</w:t>
      </w:r>
      <w:proofErr w:type="spellEnd"/>
      <w:r w:rsidR="00124AC9">
        <w:rPr>
          <w:rFonts w:cs="Arial"/>
        </w:rPr>
        <w:t xml:space="preserve">) for permission to adapt the IPC orientation modules </w:t>
      </w:r>
      <w:r>
        <w:rPr>
          <w:rFonts w:cs="Arial"/>
        </w:rPr>
        <w:t xml:space="preserve">they had </w:t>
      </w:r>
      <w:r w:rsidR="00124AC9">
        <w:rPr>
          <w:rFonts w:cs="Arial"/>
        </w:rPr>
        <w:t>developed in collaboration</w:t>
      </w:r>
      <w:r w:rsidR="00124AC9" w:rsidRPr="008327D4">
        <w:rPr>
          <w:rFonts w:cs="Arial"/>
        </w:rPr>
        <w:t xml:space="preserve"> </w:t>
      </w:r>
      <w:r w:rsidR="00124AC9">
        <w:rPr>
          <w:rFonts w:cs="Arial"/>
        </w:rPr>
        <w:t>with</w:t>
      </w:r>
      <w:r w:rsidR="00124AC9" w:rsidRPr="008327D4">
        <w:rPr>
          <w:rFonts w:cs="Arial"/>
        </w:rPr>
        <w:t xml:space="preserve"> </w:t>
      </w:r>
      <w:r>
        <w:rPr>
          <w:rFonts w:cs="Arial"/>
        </w:rPr>
        <w:t>IPC</w:t>
      </w:r>
      <w:r w:rsidR="00124AC9" w:rsidRPr="008327D4">
        <w:rPr>
          <w:rFonts w:cs="Arial"/>
        </w:rPr>
        <w:t xml:space="preserve"> professionals across Canada</w:t>
      </w:r>
      <w:r w:rsidR="00124AC9">
        <w:rPr>
          <w:rFonts w:cs="Arial"/>
        </w:rPr>
        <w:t xml:space="preserve">. </w:t>
      </w:r>
      <w:proofErr w:type="spellStart"/>
      <w:r w:rsidR="00124AC9">
        <w:rPr>
          <w:rFonts w:cs="Arial"/>
        </w:rPr>
        <w:t>PICNet</w:t>
      </w:r>
      <w:proofErr w:type="spellEnd"/>
      <w:r w:rsidR="00124AC9">
        <w:rPr>
          <w:rFonts w:cs="Arial"/>
        </w:rPr>
        <w:t xml:space="preserve"> generously allow</w:t>
      </w:r>
      <w:r w:rsidR="00A40003">
        <w:rPr>
          <w:rFonts w:cs="Arial"/>
        </w:rPr>
        <w:t>ed</w:t>
      </w:r>
      <w:r w:rsidR="00124AC9">
        <w:rPr>
          <w:rFonts w:cs="Arial"/>
        </w:rPr>
        <w:t xml:space="preserve"> their document to be adapted for use in New Zealand </w:t>
      </w:r>
      <w:r>
        <w:rPr>
          <w:rFonts w:cs="Arial"/>
        </w:rPr>
        <w:t>as an educational tool for those</w:t>
      </w:r>
      <w:r w:rsidR="00124AC9">
        <w:rPr>
          <w:rFonts w:cs="Arial"/>
        </w:rPr>
        <w:t xml:space="preserve"> joining the IPC workforce </w:t>
      </w:r>
      <w:r>
        <w:t xml:space="preserve">under a Creative Commons </w:t>
      </w:r>
      <w:proofErr w:type="spellStart"/>
      <w:r>
        <w:t>AttributionNonCommercial-ShareAlike</w:t>
      </w:r>
      <w:proofErr w:type="spellEnd"/>
      <w:r>
        <w:t xml:space="preserve"> license</w:t>
      </w:r>
      <w:r w:rsidR="00124AC9">
        <w:rPr>
          <w:rFonts w:cs="Arial"/>
        </w:rPr>
        <w:t>.</w:t>
      </w:r>
      <w:r w:rsidR="002C2B95">
        <w:rPr>
          <w:rFonts w:cs="Arial"/>
        </w:rPr>
        <w:t xml:space="preserve"> Since then</w:t>
      </w:r>
      <w:r w:rsidR="000B3DB9">
        <w:rPr>
          <w:rFonts w:cs="Arial"/>
        </w:rPr>
        <w:t>,</w:t>
      </w:r>
      <w:r w:rsidR="002C2B95">
        <w:rPr>
          <w:rFonts w:cs="Arial"/>
        </w:rPr>
        <w:t xml:space="preserve"> the</w:t>
      </w:r>
      <w:r w:rsidR="0059739D">
        <w:rPr>
          <w:rFonts w:cs="Arial"/>
        </w:rPr>
        <w:t xml:space="preserve"> content has been revised </w:t>
      </w:r>
      <w:r w:rsidR="00D428B3">
        <w:rPr>
          <w:rFonts w:cs="Arial"/>
        </w:rPr>
        <w:t xml:space="preserve">several times </w:t>
      </w:r>
      <w:r w:rsidR="0059739D">
        <w:rPr>
          <w:rFonts w:cs="Arial"/>
        </w:rPr>
        <w:t xml:space="preserve">to align with </w:t>
      </w:r>
      <w:r w:rsidR="000B3DB9">
        <w:rPr>
          <w:rFonts w:cs="Arial"/>
        </w:rPr>
        <w:t xml:space="preserve">evolving evidence and </w:t>
      </w:r>
      <w:r w:rsidR="0059739D">
        <w:rPr>
          <w:rFonts w:cs="Arial"/>
        </w:rPr>
        <w:t xml:space="preserve">current IPC practice </w:t>
      </w:r>
      <w:r w:rsidR="000B3DB9">
        <w:rPr>
          <w:rFonts w:cs="Arial"/>
        </w:rPr>
        <w:t>in New Zealand</w:t>
      </w:r>
      <w:r w:rsidR="00D428B3">
        <w:rPr>
          <w:rFonts w:cs="Arial"/>
        </w:rPr>
        <w:t>.</w:t>
      </w:r>
    </w:p>
    <w:p w14:paraId="069E0C25" w14:textId="77777777" w:rsidR="00124AC9" w:rsidRDefault="00124AC9" w:rsidP="00124AC9"/>
    <w:p w14:paraId="19C3534D" w14:textId="42AB46E6" w:rsidR="004F13AD" w:rsidRPr="00445A2B" w:rsidRDefault="005F755E" w:rsidP="00FC398D">
      <w:pPr>
        <w:pStyle w:val="Heading2"/>
      </w:pPr>
      <w:bookmarkStart w:id="10" w:name="_Toc217818294"/>
      <w:r>
        <w:t>T</w:t>
      </w:r>
      <w:r w:rsidR="004F13AD" w:rsidRPr="00445A2B">
        <w:t>he Programme</w:t>
      </w:r>
      <w:bookmarkEnd w:id="10"/>
    </w:p>
    <w:p w14:paraId="755F6738" w14:textId="1106BD93" w:rsidR="00124AC9" w:rsidRPr="008327D4" w:rsidRDefault="00124AC9" w:rsidP="00124AC9">
      <w:pPr>
        <w:rPr>
          <w:rFonts w:cs="Arial"/>
        </w:rPr>
      </w:pPr>
      <w:r>
        <w:rPr>
          <w:rFonts w:cs="Arial"/>
        </w:rPr>
        <w:t xml:space="preserve">The programme </w:t>
      </w:r>
      <w:r w:rsidR="005F755E">
        <w:rPr>
          <w:rFonts w:cs="Arial"/>
        </w:rPr>
        <w:t>consist</w:t>
      </w:r>
      <w:r w:rsidR="00BB6FE6">
        <w:rPr>
          <w:rFonts w:cs="Arial"/>
        </w:rPr>
        <w:t xml:space="preserve">s of nine modules (10 workbooks) of self-directed learning, supported by an experienced IPC mentor. The programme </w:t>
      </w:r>
      <w:r>
        <w:rPr>
          <w:rFonts w:cs="Arial"/>
        </w:rPr>
        <w:t xml:space="preserve">is not intended to replace an accredited education course - ongoing education in IPC is essential to becoming a knowledgeable, skilled, and effective practitioner.  </w:t>
      </w:r>
    </w:p>
    <w:p w14:paraId="30ED28E7" w14:textId="77777777" w:rsidR="00124AC9" w:rsidRDefault="00124AC9" w:rsidP="00124AC9">
      <w:pPr>
        <w:rPr>
          <w:rFonts w:cs="Arial"/>
        </w:rPr>
      </w:pPr>
    </w:p>
    <w:p w14:paraId="1546EF6D" w14:textId="77777777" w:rsidR="00124AC9" w:rsidRPr="00122AF8" w:rsidRDefault="00124AC9" w:rsidP="004F13AD">
      <w:pPr>
        <w:pStyle w:val="Heading3"/>
        <w:rPr>
          <w:sz w:val="24"/>
          <w:szCs w:val="21"/>
        </w:rPr>
      </w:pPr>
      <w:bookmarkStart w:id="11" w:name="_Toc51228815"/>
      <w:bookmarkStart w:id="12" w:name="_Toc217818295"/>
      <w:r w:rsidRPr="00122AF8">
        <w:rPr>
          <w:sz w:val="24"/>
          <w:szCs w:val="21"/>
        </w:rPr>
        <w:t>How to complete the modules</w:t>
      </w:r>
      <w:bookmarkEnd w:id="11"/>
      <w:bookmarkEnd w:id="12"/>
    </w:p>
    <w:p w14:paraId="292D6A08" w14:textId="2680F5EA" w:rsidR="00124AC9" w:rsidRPr="00F522B0" w:rsidRDefault="00124AC9" w:rsidP="00122AF8">
      <w:r w:rsidRPr="00122AF8">
        <w:t xml:space="preserve">The modules in the programme are intended to provide you with a theoretical foundation for practice through the required readings and recommended guidance and resources, as well as </w:t>
      </w:r>
      <w:r w:rsidR="00255749" w:rsidRPr="00122AF8">
        <w:t xml:space="preserve">giving you </w:t>
      </w:r>
      <w:r w:rsidRPr="00122AF8">
        <w:t>the opportunity to apply the key concepts in your facility or organisation</w:t>
      </w:r>
      <w:r>
        <w:t xml:space="preserve">.  </w:t>
      </w:r>
    </w:p>
    <w:p w14:paraId="747AC3A3" w14:textId="4042DD12" w:rsidR="00124AC9" w:rsidRDefault="005860E0" w:rsidP="00124AC9">
      <w:pPr>
        <w:rPr>
          <w:b/>
        </w:rPr>
      </w:pPr>
      <w:r>
        <w:rPr>
          <w:rFonts w:cs="Arial"/>
        </w:rPr>
        <w:t xml:space="preserve">Your mentor will work through the modules in a systematic way, </w:t>
      </w:r>
      <w:r w:rsidRPr="00983F5A">
        <w:rPr>
          <w:rFonts w:cs="Arial"/>
        </w:rPr>
        <w:t>beginning</w:t>
      </w:r>
      <w:r w:rsidR="00124AC9" w:rsidRPr="00983F5A">
        <w:t xml:space="preserve"> with the Hand Hygiene and Standard and Transmission-Based Precautions modules as they will provide you with the core knowledge for your role in IPC, whichever setting you are working in</w:t>
      </w:r>
      <w:r w:rsidR="00124AC9">
        <w:rPr>
          <w:b/>
        </w:rPr>
        <w:t xml:space="preserve">. </w:t>
      </w:r>
    </w:p>
    <w:p w14:paraId="24B03A01" w14:textId="6F6A11CE" w:rsidR="00124AC9" w:rsidRDefault="00124AC9" w:rsidP="00124AC9">
      <w:r>
        <w:t xml:space="preserve">Each module is a stand-alone </w:t>
      </w:r>
      <w:r w:rsidR="00C17DFE">
        <w:t>introduction</w:t>
      </w:r>
      <w:r>
        <w:t xml:space="preserve"> to the topic and includes required and recommended online readings and other resources. Complete the required reading before you start the exercises included in each module. The modules require you to reflect on your learning and undertake written tasks with reference to the readings.</w:t>
      </w:r>
    </w:p>
    <w:p w14:paraId="1BE9CF5A" w14:textId="6F960246" w:rsidR="00C23CB5" w:rsidRDefault="00AA4618" w:rsidP="00C23CB5">
      <w:pPr>
        <w:rPr>
          <w:rFonts w:cs="Arial"/>
        </w:rPr>
      </w:pPr>
      <w:r>
        <w:rPr>
          <w:rFonts w:cs="Arial"/>
        </w:rPr>
        <w:t xml:space="preserve">Working through </w:t>
      </w:r>
      <w:r w:rsidRPr="008327D4">
        <w:rPr>
          <w:rFonts w:cs="Arial"/>
        </w:rPr>
        <w:t xml:space="preserve">the modules </w:t>
      </w:r>
      <w:r>
        <w:rPr>
          <w:rFonts w:cs="Arial"/>
        </w:rPr>
        <w:t>in this way</w:t>
      </w:r>
      <w:r w:rsidRPr="00955A37">
        <w:rPr>
          <w:rFonts w:cs="Arial"/>
        </w:rPr>
        <w:t xml:space="preserve"> will provide </w:t>
      </w:r>
      <w:r>
        <w:rPr>
          <w:rFonts w:cs="Arial"/>
        </w:rPr>
        <w:t>you</w:t>
      </w:r>
      <w:r w:rsidRPr="00955A37">
        <w:rPr>
          <w:rFonts w:cs="Arial"/>
        </w:rPr>
        <w:t xml:space="preserve"> wi</w:t>
      </w:r>
      <w:r>
        <w:rPr>
          <w:rFonts w:cs="Arial"/>
        </w:rPr>
        <w:t>th</w:t>
      </w:r>
      <w:r w:rsidRPr="008327D4">
        <w:rPr>
          <w:rFonts w:cs="Arial"/>
        </w:rPr>
        <w:t xml:space="preserve"> </w:t>
      </w:r>
      <w:r>
        <w:rPr>
          <w:rFonts w:cs="Arial"/>
        </w:rPr>
        <w:t>the information and resources needed to</w:t>
      </w:r>
      <w:r w:rsidRPr="008327D4">
        <w:rPr>
          <w:rFonts w:cs="Arial"/>
        </w:rPr>
        <w:t xml:space="preserve"> function as a novice </w:t>
      </w:r>
      <w:r>
        <w:rPr>
          <w:rFonts w:cs="Arial"/>
        </w:rPr>
        <w:t>before you start</w:t>
      </w:r>
      <w:r w:rsidRPr="008327D4">
        <w:rPr>
          <w:rFonts w:cs="Arial"/>
        </w:rPr>
        <w:t xml:space="preserve"> an accredited </w:t>
      </w:r>
      <w:r>
        <w:rPr>
          <w:rFonts w:cs="Arial"/>
        </w:rPr>
        <w:t>IPC education</w:t>
      </w:r>
      <w:r w:rsidRPr="008327D4">
        <w:rPr>
          <w:rFonts w:cs="Arial"/>
        </w:rPr>
        <w:t xml:space="preserve"> course.</w:t>
      </w:r>
      <w:r w:rsidR="00C23CB5" w:rsidRPr="00C23CB5">
        <w:rPr>
          <w:rFonts w:cs="Arial"/>
        </w:rPr>
        <w:t xml:space="preserve"> </w:t>
      </w:r>
      <w:r w:rsidR="00C23CB5">
        <w:rPr>
          <w:rFonts w:cs="Arial"/>
        </w:rPr>
        <w:t xml:space="preserve">Completed modules to be submitted to your mentor for assessment and feedback. </w:t>
      </w:r>
    </w:p>
    <w:p w14:paraId="786EEDC6" w14:textId="5548A7EB" w:rsidR="00BB6FE6" w:rsidRDefault="00C23CB5" w:rsidP="00C23CB5">
      <w:pPr>
        <w:rPr>
          <w:rFonts w:cs="Arial"/>
        </w:rPr>
      </w:pPr>
      <w:r>
        <w:rPr>
          <w:rFonts w:cs="Arial"/>
        </w:rPr>
        <w:t xml:space="preserve">A certificate of completion will be awarded after you have completed all the modules and submitted the evaluation form. </w:t>
      </w:r>
    </w:p>
    <w:p w14:paraId="1780C857" w14:textId="77777777" w:rsidR="005F755E" w:rsidRDefault="005F755E" w:rsidP="00124AC9"/>
    <w:p w14:paraId="57823B19" w14:textId="77777777" w:rsidR="00D222F5" w:rsidRPr="00983F5A" w:rsidRDefault="00D222F5" w:rsidP="00D222F5">
      <w:pPr>
        <w:pStyle w:val="Heading3"/>
        <w:rPr>
          <w:sz w:val="24"/>
          <w:szCs w:val="21"/>
        </w:rPr>
      </w:pPr>
      <w:bookmarkStart w:id="13" w:name="_Toc51228814"/>
      <w:bookmarkStart w:id="14" w:name="_Toc217818296"/>
      <w:r w:rsidRPr="00983F5A">
        <w:rPr>
          <w:sz w:val="24"/>
          <w:szCs w:val="21"/>
        </w:rPr>
        <w:t>Timeframe for completing the programme</w:t>
      </w:r>
      <w:bookmarkEnd w:id="13"/>
      <w:bookmarkEnd w:id="14"/>
      <w:r w:rsidRPr="00983F5A">
        <w:rPr>
          <w:sz w:val="24"/>
          <w:szCs w:val="21"/>
        </w:rPr>
        <w:t xml:space="preserve"> </w:t>
      </w:r>
    </w:p>
    <w:p w14:paraId="3A220D2B" w14:textId="77777777" w:rsidR="00D222F5" w:rsidRDefault="00D222F5" w:rsidP="00D222F5">
      <w:pPr>
        <w:rPr>
          <w:rFonts w:cs="Arial"/>
        </w:rPr>
      </w:pPr>
      <w:r>
        <w:rPr>
          <w:rFonts w:cs="Arial"/>
        </w:rPr>
        <w:t>The modules that make up the programme are designed to be completed over four months. Progress will depend on your weekly workload as well as the time required to react and respond to any IPC issues that arise in your organisation or at a national level. For example, problems identified by environmental or practice audits, addressing concerns raised by the results of surveillance, managing outbreaks of known pathogens (such as norovirus or multi-resistant microorganisms), or contending with new and emerging diseases including Covid-19.</w:t>
      </w:r>
    </w:p>
    <w:p w14:paraId="475FF15A" w14:textId="77777777" w:rsidR="00D222F5" w:rsidRDefault="00D222F5" w:rsidP="00D222F5">
      <w:pPr>
        <w:rPr>
          <w:rFonts w:cs="Arial"/>
        </w:rPr>
      </w:pPr>
      <w:r>
        <w:rPr>
          <w:rFonts w:cs="Arial"/>
        </w:rPr>
        <w:lastRenderedPageBreak/>
        <w:t>The IPCNC is aware of the demands made on IPC in different parts of the health sector. Some people may have sufficient time available and /or choose to complete the programme more quickly, but others work part-time and are the only person in their organisation with an IPC role. You can discuss your practice situation with your mentor, who will develop a regular meeting schedule that is suitable for different settings across the sector.</w:t>
      </w:r>
    </w:p>
    <w:p w14:paraId="444D0A89" w14:textId="77777777" w:rsidR="00D222F5" w:rsidRDefault="00D222F5" w:rsidP="00124AC9"/>
    <w:p w14:paraId="17AE0086" w14:textId="0E377542" w:rsidR="00124AC9" w:rsidRPr="000B3DB9" w:rsidRDefault="00605DE5" w:rsidP="0043330F">
      <w:pPr>
        <w:pStyle w:val="Heading3"/>
        <w:rPr>
          <w:szCs w:val="21"/>
        </w:rPr>
      </w:pPr>
      <w:bookmarkStart w:id="15" w:name="_Toc217818297"/>
      <w:r w:rsidRPr="0043330F">
        <w:rPr>
          <w:sz w:val="24"/>
          <w:szCs w:val="21"/>
        </w:rPr>
        <w:t>Readings and resources</w:t>
      </w:r>
      <w:bookmarkEnd w:id="15"/>
    </w:p>
    <w:p w14:paraId="60D39D81" w14:textId="006C48EF" w:rsidR="00D47F8D" w:rsidRDefault="00D47F8D" w:rsidP="00D47F8D">
      <w:pPr>
        <w:rPr>
          <w:rFonts w:cs="Arial"/>
        </w:rPr>
      </w:pPr>
      <w:r>
        <w:t xml:space="preserve">All reading and resources referenced in the modules can be accessed online. </w:t>
      </w:r>
      <w:r w:rsidR="00AD5AAB">
        <w:t xml:space="preserve">A key resource is </w:t>
      </w:r>
      <w:hyperlink r:id="rId10" w:history="1">
        <w:r w:rsidR="004F1168" w:rsidRPr="00EF4A5E">
          <w:rPr>
            <w:rStyle w:val="Hyperlink"/>
          </w:rPr>
          <w:t>The Australian Guidelines for the Prevention and Control of Infection in Healthcare</w:t>
        </w:r>
        <w:r w:rsidR="00EF4A5E" w:rsidRPr="00EF4A5E">
          <w:rPr>
            <w:rStyle w:val="Hyperlink"/>
          </w:rPr>
          <w:t xml:space="preserve"> (2025)</w:t>
        </w:r>
      </w:hyperlink>
      <w:r>
        <w:t xml:space="preserve"> which also includes an extensive glossary of IPC terminology and definitions. </w:t>
      </w:r>
    </w:p>
    <w:p w14:paraId="22FD8C12" w14:textId="17910695" w:rsidR="00D47F8D" w:rsidRDefault="00124AC9" w:rsidP="00124AC9">
      <w:pPr>
        <w:rPr>
          <w:rFonts w:cs="Arial"/>
        </w:rPr>
      </w:pPr>
      <w:r w:rsidRPr="00E3527E">
        <w:rPr>
          <w:rFonts w:cs="Arial"/>
        </w:rPr>
        <w:t>The</w:t>
      </w:r>
      <w:r>
        <w:rPr>
          <w:rFonts w:cs="Arial"/>
        </w:rPr>
        <w:t xml:space="preserve"> recommended readings are also useful references for your ongoing practice. Becoming familiar with online IPC tools and resources that are evidence-based and informed by international recommendations is an important part of building your knowledge base and providing advice on specific aspects of IPC. </w:t>
      </w:r>
    </w:p>
    <w:p w14:paraId="587FEADF" w14:textId="1F621D3E" w:rsidR="00124AC9" w:rsidRDefault="00124AC9" w:rsidP="00124AC9">
      <w:pPr>
        <w:rPr>
          <w:rFonts w:cs="Arial"/>
        </w:rPr>
      </w:pPr>
      <w:r w:rsidRPr="008327D4">
        <w:rPr>
          <w:rFonts w:cs="Arial"/>
        </w:rPr>
        <w:t>To gain maximum benefit from this</w:t>
      </w:r>
      <w:r>
        <w:rPr>
          <w:rFonts w:cs="Arial"/>
        </w:rPr>
        <w:t xml:space="preserve"> programme, where possible, visit services and departments closely associated with IPC. These visits </w:t>
      </w:r>
      <w:r w:rsidRPr="008327D4">
        <w:rPr>
          <w:rFonts w:cs="Arial"/>
        </w:rPr>
        <w:t xml:space="preserve">should be arranged with the department </w:t>
      </w:r>
      <w:r w:rsidR="005860E0" w:rsidRPr="008327D4">
        <w:rPr>
          <w:rFonts w:cs="Arial"/>
        </w:rPr>
        <w:t>managers</w:t>
      </w:r>
      <w:r w:rsidR="005860E0">
        <w:rPr>
          <w:rFonts w:cs="Arial"/>
        </w:rPr>
        <w:t xml:space="preserve"> and</w:t>
      </w:r>
      <w:r>
        <w:rPr>
          <w:rFonts w:cs="Arial"/>
        </w:rPr>
        <w:t xml:space="preserve"> should preferably be </w:t>
      </w:r>
      <w:r w:rsidRPr="008327D4">
        <w:rPr>
          <w:rFonts w:cs="Arial"/>
        </w:rPr>
        <w:t xml:space="preserve">with </w:t>
      </w:r>
      <w:r>
        <w:rPr>
          <w:rFonts w:cs="Arial"/>
        </w:rPr>
        <w:t>an experienced member of staff</w:t>
      </w:r>
      <w:r w:rsidRPr="008327D4">
        <w:rPr>
          <w:rFonts w:cs="Arial"/>
        </w:rPr>
        <w:t xml:space="preserve"> </w:t>
      </w:r>
      <w:r>
        <w:rPr>
          <w:rFonts w:cs="Arial"/>
        </w:rPr>
        <w:t>who can provide the answers to any</w:t>
      </w:r>
      <w:r w:rsidRPr="008327D4">
        <w:rPr>
          <w:rFonts w:cs="Arial"/>
        </w:rPr>
        <w:t xml:space="preserve"> questions </w:t>
      </w:r>
      <w:r>
        <w:rPr>
          <w:rFonts w:cs="Arial"/>
        </w:rPr>
        <w:t>you</w:t>
      </w:r>
      <w:r w:rsidRPr="008327D4">
        <w:rPr>
          <w:rFonts w:cs="Arial"/>
        </w:rPr>
        <w:t xml:space="preserve"> may have.</w:t>
      </w:r>
      <w:r>
        <w:rPr>
          <w:rFonts w:cs="Arial"/>
        </w:rPr>
        <w:t xml:space="preserve"> In some circumstances the visits may be facilitated through your manager or mentor. Examples of departments and services that would be beneficial to visit are: Microbiology Laboratory, Sterile Services, Endoscopy reprocessing, Environmental Services (cleaning), and Laundry.</w:t>
      </w:r>
    </w:p>
    <w:p w14:paraId="3E624DE5" w14:textId="77777777" w:rsidR="00124AC9" w:rsidRDefault="00124AC9" w:rsidP="00124AC9">
      <w:pPr>
        <w:rPr>
          <w:rFonts w:cs="Arial"/>
        </w:rPr>
      </w:pPr>
    </w:p>
    <w:p w14:paraId="5C531EB6" w14:textId="77777777" w:rsidR="00124AC9" w:rsidRPr="00BC44AC" w:rsidRDefault="00124AC9" w:rsidP="004F13AD">
      <w:pPr>
        <w:pStyle w:val="Heading3"/>
        <w:rPr>
          <w:sz w:val="24"/>
          <w:szCs w:val="21"/>
        </w:rPr>
      </w:pPr>
      <w:bookmarkStart w:id="16" w:name="_Toc51228816"/>
      <w:bookmarkStart w:id="17" w:name="_Toc217818298"/>
      <w:r w:rsidRPr="00BC44AC">
        <w:rPr>
          <w:sz w:val="24"/>
          <w:szCs w:val="21"/>
        </w:rPr>
        <w:t>Support for completing the modules</w:t>
      </w:r>
      <w:bookmarkEnd w:id="16"/>
      <w:bookmarkEnd w:id="17"/>
    </w:p>
    <w:p w14:paraId="7BCE01C2" w14:textId="0E556D2E" w:rsidR="00124AC9" w:rsidRDefault="00124AC9" w:rsidP="00BC44AC">
      <w:r>
        <w:t>Support for completing the modules is provided through regular online mentoring sessions with an IPC mentor. If possible, the sessions will include others who are completing the programme, so that local and regional networking is part of shared learning.</w:t>
      </w:r>
      <w:r w:rsidR="00E7222E">
        <w:t xml:space="preserve"> There are on average four virtual meetings during the four months with the opportunity for one-on-one meetings with your mentor.</w:t>
      </w:r>
    </w:p>
    <w:p w14:paraId="292660EB" w14:textId="77777777" w:rsidR="00124AC9" w:rsidRDefault="00124AC9" w:rsidP="00BC44AC">
      <w:pPr>
        <w:rPr>
          <w:b/>
        </w:rPr>
      </w:pPr>
      <w:r>
        <w:t xml:space="preserve">Keep in regular contact with your mentor as you work through the modules. You can discuss challenges as they come up, share your observations of practice, and hear from others who are starting out in similar roles. You can also discuss any additional resources or reading that might be useful for your particular setting.  </w:t>
      </w:r>
    </w:p>
    <w:p w14:paraId="4060F183" w14:textId="77777777" w:rsidR="00124AC9" w:rsidRDefault="00124AC9" w:rsidP="00BC44AC">
      <w:pPr>
        <w:rPr>
          <w:rFonts w:cs="Arial"/>
        </w:rPr>
      </w:pPr>
    </w:p>
    <w:p w14:paraId="621DF5C5" w14:textId="533A0BE4" w:rsidR="00124AC9" w:rsidRPr="00BB6FE6" w:rsidRDefault="00124AC9" w:rsidP="00BB6FE6">
      <w:pPr>
        <w:pStyle w:val="Heading3"/>
        <w:rPr>
          <w:sz w:val="24"/>
          <w:szCs w:val="21"/>
        </w:rPr>
      </w:pPr>
      <w:bookmarkStart w:id="18" w:name="_Toc217818299"/>
      <w:r w:rsidRPr="00BB6FE6">
        <w:rPr>
          <w:sz w:val="24"/>
          <w:szCs w:val="21"/>
        </w:rPr>
        <w:t>Feedback on the programme</w:t>
      </w:r>
      <w:bookmarkEnd w:id="18"/>
    </w:p>
    <w:p w14:paraId="22F74C10" w14:textId="75A7C158" w:rsidR="00950283" w:rsidRDefault="00124AC9" w:rsidP="00124AC9">
      <w:r>
        <w:t xml:space="preserve">The </w:t>
      </w:r>
      <w:r w:rsidRPr="009974CC">
        <w:t xml:space="preserve">IPCNC </w:t>
      </w:r>
      <w:r>
        <w:t>asks you to provide feedback on your experience working through the modules, and how well they helped prepare you for your role in IPC. Please use the form provided</w:t>
      </w:r>
      <w:r w:rsidR="00950283">
        <w:t xml:space="preserve"> by the course </w:t>
      </w:r>
      <w:r w:rsidR="003D3D85">
        <w:t>coordinator</w:t>
      </w:r>
      <w:r w:rsidR="00950283">
        <w:t xml:space="preserve"> or your mentor or</w:t>
      </w:r>
      <w:r>
        <w:t xml:space="preserve"> email the current College secretary directly at</w:t>
      </w:r>
      <w:r w:rsidR="002D19B2">
        <w:t xml:space="preserve"> </w:t>
      </w:r>
      <w:hyperlink r:id="rId11" w:history="1">
        <w:r w:rsidR="00482488" w:rsidRPr="00276C6D">
          <w:rPr>
            <w:rStyle w:val="Hyperlink"/>
          </w:rPr>
          <w:t>secretary@ipcnc.co.nz</w:t>
        </w:r>
      </w:hyperlink>
      <w:r w:rsidR="002D19B2">
        <w:t>.</w:t>
      </w:r>
      <w:r>
        <w:t xml:space="preserve"> </w:t>
      </w:r>
      <w:r w:rsidR="002D19B2">
        <w:t xml:space="preserve"> </w:t>
      </w:r>
    </w:p>
    <w:p w14:paraId="6DE8EBFE" w14:textId="77777777" w:rsidR="00950283" w:rsidRDefault="00950283" w:rsidP="00124AC9"/>
    <w:p w14:paraId="39C32E18" w14:textId="77777777" w:rsidR="001132C3" w:rsidRDefault="001132C3">
      <w:pPr>
        <w:spacing w:after="0" w:line="240" w:lineRule="auto"/>
      </w:pPr>
      <w:r>
        <w:br w:type="page"/>
      </w:r>
    </w:p>
    <w:p w14:paraId="2BEF0AFA" w14:textId="4370EDE0" w:rsidR="00B65361" w:rsidRDefault="00B65361" w:rsidP="001132C3">
      <w:pPr>
        <w:pStyle w:val="Heading1"/>
      </w:pPr>
      <w:bookmarkStart w:id="19" w:name="_Toc217818300"/>
      <w:r>
        <w:lastRenderedPageBreak/>
        <w:t>Part B</w:t>
      </w:r>
      <w:r w:rsidR="001132C3">
        <w:t>: Introduction to effective governance in infection prevention and control</w:t>
      </w:r>
      <w:bookmarkEnd w:id="19"/>
    </w:p>
    <w:p w14:paraId="691EFF6D" w14:textId="55D538F1" w:rsidR="00AC4E8E" w:rsidRDefault="00395E6C" w:rsidP="00FC398D">
      <w:pPr>
        <w:pStyle w:val="Heading2"/>
      </w:pPr>
      <w:bookmarkStart w:id="20" w:name="_Toc217818301"/>
      <w:r>
        <w:t xml:space="preserve">IPC </w:t>
      </w:r>
      <w:r w:rsidR="00112D70">
        <w:t xml:space="preserve">Standards and </w:t>
      </w:r>
      <w:r w:rsidR="00AC4E8E">
        <w:t>Governance</w:t>
      </w:r>
      <w:bookmarkEnd w:id="20"/>
      <w:r w:rsidR="00AC4E8E">
        <w:t xml:space="preserve"> </w:t>
      </w:r>
    </w:p>
    <w:p w14:paraId="2BCC51BF" w14:textId="35E18BAE" w:rsidR="009920A2" w:rsidRDefault="00831CD7" w:rsidP="00395E6C">
      <w:r>
        <w:t xml:space="preserve">The </w:t>
      </w:r>
      <w:proofErr w:type="spellStart"/>
      <w:r w:rsidRPr="002A2F13">
        <w:t>Ngā</w:t>
      </w:r>
      <w:proofErr w:type="spellEnd"/>
      <w:r w:rsidRPr="002A2F13">
        <w:t xml:space="preserve"> </w:t>
      </w:r>
      <w:proofErr w:type="spellStart"/>
      <w:r w:rsidRPr="002A2F13">
        <w:t>Paerewa</w:t>
      </w:r>
      <w:proofErr w:type="spellEnd"/>
      <w:r w:rsidRPr="002A2F13">
        <w:t xml:space="preserve"> Health and Disability Services Standard NZS 8134:2021</w:t>
      </w:r>
      <w:r>
        <w:t>, Section 5</w:t>
      </w:r>
      <w:r w:rsidR="00112D70">
        <w:t>,</w:t>
      </w:r>
      <w:r>
        <w:t xml:space="preserve"> is the </w:t>
      </w:r>
      <w:r w:rsidR="004F0A96">
        <w:t xml:space="preserve">overarching </w:t>
      </w:r>
      <w:r>
        <w:t xml:space="preserve">standard that </w:t>
      </w:r>
      <w:r w:rsidR="00576C90">
        <w:t xml:space="preserve">guides IPC in </w:t>
      </w:r>
      <w:r w:rsidR="0088707F">
        <w:t xml:space="preserve">all </w:t>
      </w:r>
      <w:r w:rsidR="00576C90">
        <w:t>New Zealand healthcare organisations.</w:t>
      </w:r>
      <w:r w:rsidR="004B038C">
        <w:t xml:space="preserve"> </w:t>
      </w:r>
      <w:r w:rsidR="00B97C82" w:rsidRPr="00B97C82">
        <w:t xml:space="preserve">Under the Health and Disability Services (Safety) Act 2001, </w:t>
      </w:r>
      <w:r w:rsidR="0088707F">
        <w:t>some types of</w:t>
      </w:r>
      <w:r w:rsidR="00B97C82" w:rsidRPr="00B97C82">
        <w:t xml:space="preserve"> </w:t>
      </w:r>
      <w:r w:rsidR="0088707F">
        <w:t>health</w:t>
      </w:r>
      <w:r w:rsidR="00B97C82" w:rsidRPr="00B97C82">
        <w:t xml:space="preserve"> providers are required to comply with </w:t>
      </w:r>
      <w:proofErr w:type="spellStart"/>
      <w:r w:rsidR="00B97C82" w:rsidRPr="00B97C82">
        <w:t>Ngā</w:t>
      </w:r>
      <w:proofErr w:type="spellEnd"/>
      <w:r w:rsidR="00B97C82" w:rsidRPr="00B97C82">
        <w:t xml:space="preserve"> </w:t>
      </w:r>
      <w:proofErr w:type="spellStart"/>
      <w:r w:rsidR="00B97C82" w:rsidRPr="00B97C82">
        <w:t>Paerewa</w:t>
      </w:r>
      <w:proofErr w:type="spellEnd"/>
      <w:r w:rsidR="0088707F">
        <w:t xml:space="preserve">. </w:t>
      </w:r>
      <w:r w:rsidR="006D06FA">
        <w:t xml:space="preserve">Certification </w:t>
      </w:r>
      <w:r w:rsidR="005E6090">
        <w:t xml:space="preserve">of these health services </w:t>
      </w:r>
      <w:r w:rsidR="006D06FA">
        <w:t>is administered by the Ministry of Health</w:t>
      </w:r>
      <w:r w:rsidR="000C03FA">
        <w:t xml:space="preserve"> </w:t>
      </w:r>
      <w:proofErr w:type="spellStart"/>
      <w:r w:rsidR="000C03FA">
        <w:t>HealthCERT</w:t>
      </w:r>
      <w:proofErr w:type="spellEnd"/>
      <w:r w:rsidR="000C03FA">
        <w:t xml:space="preserve"> dep</w:t>
      </w:r>
      <w:r w:rsidR="005E6090">
        <w:t>a</w:t>
      </w:r>
      <w:r w:rsidR="000C03FA">
        <w:t>rtment.</w:t>
      </w:r>
      <w:r w:rsidR="0088707F">
        <w:t xml:space="preserve"> </w:t>
      </w:r>
      <w:r w:rsidR="00C16461">
        <w:t xml:space="preserve">The </w:t>
      </w:r>
      <w:hyperlink r:id="rId12" w:history="1">
        <w:proofErr w:type="spellStart"/>
        <w:r w:rsidR="00C16461" w:rsidRPr="00246006">
          <w:rPr>
            <w:rStyle w:val="Hyperlink"/>
          </w:rPr>
          <w:t>HealthCERT</w:t>
        </w:r>
        <w:proofErr w:type="spellEnd"/>
        <w:r w:rsidR="00C16461" w:rsidRPr="00246006">
          <w:rPr>
            <w:rStyle w:val="Hyperlink"/>
          </w:rPr>
          <w:t xml:space="preserve"> webpages</w:t>
        </w:r>
      </w:hyperlink>
      <w:r w:rsidR="00C16461">
        <w:t xml:space="preserve"> list </w:t>
      </w:r>
      <w:r w:rsidR="00896A6C">
        <w:t>those</w:t>
      </w:r>
      <w:r w:rsidR="00C16461">
        <w:t xml:space="preserve"> services required to have certification.</w:t>
      </w:r>
    </w:p>
    <w:p w14:paraId="59DFA601" w14:textId="77777777" w:rsidR="009920A2" w:rsidRDefault="009920A2" w:rsidP="00395E6C"/>
    <w:p w14:paraId="67956F06" w14:textId="03768458" w:rsidR="00FF34F1" w:rsidRDefault="00AC500B" w:rsidP="00395E6C">
      <w:r>
        <w:t>Governance i</w:t>
      </w:r>
      <w:r w:rsidR="00395E1F">
        <w:t>s essential for an effective IPC programme</w:t>
      </w:r>
      <w:r w:rsidR="00A64EAB">
        <w:t xml:space="preserve">, ensuring the safety of </w:t>
      </w:r>
      <w:r w:rsidR="008104DC">
        <w:t xml:space="preserve">patients, staff and visitors in healthcare. </w:t>
      </w:r>
      <w:r w:rsidR="006428EA">
        <w:t>Clinical governa</w:t>
      </w:r>
      <w:r w:rsidR="00997A85">
        <w:t xml:space="preserve">nce </w:t>
      </w:r>
      <w:r w:rsidR="006B0A0F">
        <w:t xml:space="preserve">within an organisation must </w:t>
      </w:r>
      <w:r w:rsidR="00997A85">
        <w:t>include</w:t>
      </w:r>
      <w:r w:rsidR="00F93B4A">
        <w:t xml:space="preserve"> </w:t>
      </w:r>
      <w:r w:rsidR="00F93B4A" w:rsidRPr="00F93B4A">
        <w:rPr>
          <w:lang w:val="en-GB"/>
        </w:rPr>
        <w:t xml:space="preserve">risk assessment/risk mitigations to support decisions/programmes of work </w:t>
      </w:r>
      <w:r w:rsidR="00F93B4A">
        <w:rPr>
          <w:lang w:val="en-GB"/>
        </w:rPr>
        <w:t>for</w:t>
      </w:r>
      <w:r w:rsidR="00F93B4A" w:rsidRPr="00F93B4A">
        <w:rPr>
          <w:lang w:val="en-GB"/>
        </w:rPr>
        <w:t xml:space="preserve"> the prevention of </w:t>
      </w:r>
      <w:r w:rsidR="00997A85">
        <w:t>of healthcare-associated infections</w:t>
      </w:r>
      <w:r w:rsidR="00F93B4A">
        <w:t>. Governance</w:t>
      </w:r>
      <w:r w:rsidR="00997A85">
        <w:t xml:space="preserve"> </w:t>
      </w:r>
      <w:r w:rsidR="003A0727">
        <w:t xml:space="preserve">is the responsibility of </w:t>
      </w:r>
      <w:r w:rsidR="00061004">
        <w:t>people at all levels of healthcare.</w:t>
      </w:r>
      <w:r w:rsidR="00B4228B" w:rsidRPr="00B4228B">
        <w:t xml:space="preserve"> </w:t>
      </w:r>
      <w:r w:rsidR="00B4228B">
        <w:t xml:space="preserve">Typically, in most healthcare organisations, the governing body for IPC will be the Board of Directors or a senior clinical management committee. It is important to engage a high level governing body to ensure that IPC </w:t>
      </w:r>
      <w:r w:rsidR="00186063">
        <w:t xml:space="preserve">is recognised as important for the organisation and can be </w:t>
      </w:r>
      <w:r w:rsidR="00B4228B">
        <w:t>incorporated into the culture of the workforce</w:t>
      </w:r>
      <w:r w:rsidR="00186063">
        <w:t xml:space="preserve">. </w:t>
      </w:r>
      <w:r w:rsidR="00FF34F1">
        <w:t>The governing body is required to approve the IPC programme annually.</w:t>
      </w:r>
    </w:p>
    <w:p w14:paraId="7ABF5CCD" w14:textId="194F3F05" w:rsidR="00061004" w:rsidRPr="00395E6C" w:rsidRDefault="003843A6" w:rsidP="00FD6E08">
      <w:r>
        <w:t>Other governance roles</w:t>
      </w:r>
      <w:r w:rsidR="00E533F5">
        <w:t>,</w:t>
      </w:r>
      <w:r>
        <w:t xml:space="preserve"> such as an IPC committee</w:t>
      </w:r>
      <w:r w:rsidR="00E533F5">
        <w:t>,</w:t>
      </w:r>
      <w:r>
        <w:t xml:space="preserve"> will be determined by the size and services provided by the healthcare organisation.</w:t>
      </w:r>
      <w:r w:rsidR="00896A6C">
        <w:t xml:space="preserve"> </w:t>
      </w:r>
      <w:proofErr w:type="spellStart"/>
      <w:r w:rsidR="002A2F13" w:rsidRPr="002A2F13">
        <w:t>Ngā</w:t>
      </w:r>
      <w:proofErr w:type="spellEnd"/>
      <w:r w:rsidR="002A2F13" w:rsidRPr="002A2F13">
        <w:t xml:space="preserve"> </w:t>
      </w:r>
      <w:proofErr w:type="spellStart"/>
      <w:r w:rsidR="002A2F13" w:rsidRPr="002A2F13">
        <w:t>Paerewa</w:t>
      </w:r>
      <w:proofErr w:type="spellEnd"/>
      <w:r w:rsidR="002A2F13" w:rsidRPr="002A2F13">
        <w:t xml:space="preserve"> </w:t>
      </w:r>
      <w:r w:rsidR="002A0BFB">
        <w:t>Section 5.1 outlines the require</w:t>
      </w:r>
      <w:r w:rsidR="00ED4534">
        <w:t xml:space="preserve">d </w:t>
      </w:r>
      <w:r w:rsidR="00951E23">
        <w:t xml:space="preserve">governance </w:t>
      </w:r>
      <w:r w:rsidR="00CC7DEF">
        <w:t>criteria</w:t>
      </w:r>
      <w:r w:rsidR="002A0BFB">
        <w:t xml:space="preserve"> </w:t>
      </w:r>
      <w:r w:rsidR="00CC7DEF">
        <w:t xml:space="preserve">for </w:t>
      </w:r>
      <w:r w:rsidR="006B0A0F">
        <w:t>an infection prevention and control and antimicrobial stewardship programme</w:t>
      </w:r>
      <w:r w:rsidR="00216C50">
        <w:t xml:space="preserve"> in New Zealand.</w:t>
      </w:r>
      <w:r w:rsidR="00CC7DEF">
        <w:t xml:space="preserve"> </w:t>
      </w:r>
      <w:r w:rsidR="00921D5F">
        <w:t>An example of a governance structure is provided in Appendix A.</w:t>
      </w:r>
    </w:p>
    <w:p w14:paraId="40B90E20" w14:textId="77777777" w:rsidR="004F45BA" w:rsidRDefault="004F45BA" w:rsidP="00AC4E8E"/>
    <w:p w14:paraId="40860D01" w14:textId="01D3AD85" w:rsidR="00C17E89" w:rsidRDefault="00C17E89" w:rsidP="00FC398D">
      <w:pPr>
        <w:pStyle w:val="Heading2"/>
      </w:pPr>
      <w:bookmarkStart w:id="21" w:name="_Toc217818302"/>
      <w:r>
        <w:t>The Infection Prevention and Control Programme</w:t>
      </w:r>
      <w:bookmarkEnd w:id="21"/>
    </w:p>
    <w:p w14:paraId="245AB83C" w14:textId="3B598599" w:rsidR="00921D5F" w:rsidRDefault="007E7997" w:rsidP="00921D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sidRPr="00C61AE7">
        <w:t>An IPC programme</w:t>
      </w:r>
      <w:r w:rsidR="002D487A" w:rsidRPr="00C61AE7">
        <w:t xml:space="preserve"> is a </w:t>
      </w:r>
      <w:r w:rsidR="007A60D4" w:rsidRPr="00C61AE7">
        <w:t xml:space="preserve">formal set of structures, processes and requirements that aim </w:t>
      </w:r>
      <w:r w:rsidR="005244CF" w:rsidRPr="00C61AE7">
        <w:t xml:space="preserve">to prevent HAI and </w:t>
      </w:r>
      <w:r w:rsidR="003E376F" w:rsidRPr="00C61AE7">
        <w:t xml:space="preserve">infectious disease outbreaks. </w:t>
      </w:r>
      <w:r w:rsidR="00C61AE7" w:rsidRPr="00C61AE7">
        <w:t>The IPC programme </w:t>
      </w:r>
      <w:r w:rsidR="00DF2D8F">
        <w:t xml:space="preserve">describes </w:t>
      </w:r>
      <w:r w:rsidR="00C61AE7" w:rsidRPr="00537770">
        <w:t>the requirements for infection prevention and antimicrobial stewardship</w:t>
      </w:r>
      <w:r w:rsidR="00C61AE7" w:rsidRPr="00C61AE7">
        <w:t xml:space="preserve"> set out in Standard 5 of </w:t>
      </w:r>
      <w:proofErr w:type="spellStart"/>
      <w:r w:rsidR="00C61AE7" w:rsidRPr="00C61AE7">
        <w:t>Ngā</w:t>
      </w:r>
      <w:proofErr w:type="spellEnd"/>
      <w:r w:rsidR="00C61AE7" w:rsidRPr="00C61AE7">
        <w:t xml:space="preserve"> </w:t>
      </w:r>
      <w:proofErr w:type="spellStart"/>
      <w:r w:rsidR="00C61AE7" w:rsidRPr="00C61AE7">
        <w:t>Paerewa</w:t>
      </w:r>
      <w:proofErr w:type="spellEnd"/>
      <w:r w:rsidR="00DF2D8F">
        <w:t xml:space="preserve">. </w:t>
      </w:r>
      <w:r w:rsidR="002F4E99">
        <w:t>The IPC programme may also be an overarching document that summarises</w:t>
      </w:r>
      <w:r w:rsidR="00676404">
        <w:t xml:space="preserve"> these requirements. </w:t>
      </w:r>
      <w:r w:rsidR="008E607E">
        <w:t xml:space="preserve">Section 5.2 of </w:t>
      </w:r>
      <w:proofErr w:type="spellStart"/>
      <w:r w:rsidR="008E607E" w:rsidRPr="00C61AE7">
        <w:t>Ngā</w:t>
      </w:r>
      <w:proofErr w:type="spellEnd"/>
      <w:r w:rsidR="008E607E" w:rsidRPr="00C61AE7">
        <w:t xml:space="preserve"> </w:t>
      </w:r>
      <w:proofErr w:type="spellStart"/>
      <w:r w:rsidR="008E607E" w:rsidRPr="00C61AE7">
        <w:t>Paerewa</w:t>
      </w:r>
      <w:proofErr w:type="spellEnd"/>
      <w:r w:rsidR="008E607E">
        <w:t xml:space="preserve"> </w:t>
      </w:r>
      <w:r w:rsidR="0070695F">
        <w:t>describes the required components of an IPC programme in New Zealand.</w:t>
      </w:r>
      <w:r w:rsidR="00AE4F0F">
        <w:t xml:space="preserve"> See also Figure 1 </w:t>
      </w:r>
      <w:r w:rsidR="00FA78B6">
        <w:t>next page</w:t>
      </w:r>
      <w:r w:rsidR="00AE4F0F">
        <w:t>.</w:t>
      </w:r>
      <w:r w:rsidR="00921D5F">
        <w:t xml:space="preserve"> </w:t>
      </w:r>
    </w:p>
    <w:p w14:paraId="566DF714" w14:textId="77777777" w:rsidR="00B31995" w:rsidRDefault="00B31995" w:rsidP="00921D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475339DB" w14:textId="0C9C38DA" w:rsidR="00921D5F" w:rsidRDefault="00B31995" w:rsidP="005377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eastAsiaTheme="minorHAnsi" w:hAnsi="Helvetica Neue" w:cs="Helvetica Neue"/>
          <w:color w:val="000000"/>
          <w:sz w:val="26"/>
          <w:szCs w:val="26"/>
          <w:lang w:val="en-GB"/>
        </w:rPr>
      </w:pPr>
      <w:r>
        <w:t xml:space="preserve">When </w:t>
      </w:r>
      <w:r w:rsidR="00921D5F" w:rsidRPr="00B31995">
        <w:t xml:space="preserve">developing an IPC </w:t>
      </w:r>
      <w:r w:rsidR="004D000F">
        <w:t>p</w:t>
      </w:r>
      <w:r w:rsidR="00921D5F" w:rsidRPr="00B31995">
        <w:t xml:space="preserve">rogramme </w:t>
      </w:r>
      <w:r w:rsidR="004D000F">
        <w:t xml:space="preserve">in your facility, </w:t>
      </w:r>
      <w:r w:rsidR="00A14C28" w:rsidRPr="00B31995">
        <w:t>several</w:t>
      </w:r>
      <w:r w:rsidR="00921D5F" w:rsidRPr="00B31995">
        <w:t xml:space="preserve"> actions </w:t>
      </w:r>
      <w:r w:rsidR="00E33C71">
        <w:t>may be required to meet the standard</w:t>
      </w:r>
      <w:r w:rsidR="00921D5F" w:rsidRPr="00B31995">
        <w:t xml:space="preserve">. </w:t>
      </w:r>
      <w:r w:rsidR="00D57825">
        <w:t xml:space="preserve">It may not be possible to </w:t>
      </w:r>
      <w:r w:rsidR="004D000F">
        <w:t>implement all these actions at once, therefore</w:t>
      </w:r>
      <w:r w:rsidR="00CD0FBC">
        <w:t xml:space="preserve"> it is advisable to make a risk assessment for which </w:t>
      </w:r>
      <w:r w:rsidR="007776FA">
        <w:t>actions to implement, basing this on</w:t>
      </w:r>
      <w:r w:rsidR="007776FA" w:rsidRPr="007776FA">
        <w:t xml:space="preserve"> </w:t>
      </w:r>
      <w:r w:rsidR="007776FA" w:rsidRPr="00B31995">
        <w:t xml:space="preserve">your </w:t>
      </w:r>
      <w:r w:rsidR="007776FA">
        <w:t xml:space="preserve">patient/resident </w:t>
      </w:r>
      <w:r w:rsidR="007776FA" w:rsidRPr="00B31995">
        <w:t xml:space="preserve">population, </w:t>
      </w:r>
      <w:proofErr w:type="gramStart"/>
      <w:r w:rsidR="007776FA" w:rsidRPr="00B31995">
        <w:t>resources</w:t>
      </w:r>
      <w:proofErr w:type="gramEnd"/>
      <w:r w:rsidR="007776FA" w:rsidRPr="00B31995">
        <w:t xml:space="preserve"> and </w:t>
      </w:r>
      <w:r w:rsidR="00A14C28">
        <w:t>infection risks</w:t>
      </w:r>
      <w:r w:rsidR="004D000F">
        <w:t xml:space="preserve">. </w:t>
      </w:r>
      <w:r w:rsidR="007C0704">
        <w:t>An annual IPC plan or IPC str</w:t>
      </w:r>
      <w:r w:rsidR="00E97055">
        <w:t>ate</w:t>
      </w:r>
      <w:r w:rsidR="007C0704">
        <w:t>gy</w:t>
      </w:r>
      <w:r w:rsidR="007A25EB">
        <w:rPr>
          <w:rStyle w:val="FootnoteReference"/>
        </w:rPr>
        <w:footnoteReference w:id="1"/>
      </w:r>
      <w:r w:rsidR="007C0704">
        <w:t xml:space="preserve"> </w:t>
      </w:r>
      <w:r w:rsidR="00E97055">
        <w:t xml:space="preserve">will include these </w:t>
      </w:r>
      <w:r w:rsidR="00550244">
        <w:t xml:space="preserve">specific </w:t>
      </w:r>
      <w:r w:rsidR="00382DBC">
        <w:t>strategic objectives</w:t>
      </w:r>
      <w:r w:rsidR="00550244">
        <w:t xml:space="preserve"> e.g. </w:t>
      </w:r>
      <w:r w:rsidR="000329FA">
        <w:t xml:space="preserve"> </w:t>
      </w:r>
      <w:r w:rsidR="00C35F62">
        <w:t xml:space="preserve">Objective </w:t>
      </w:r>
      <w:r w:rsidR="000329FA">
        <w:t>1</w:t>
      </w:r>
      <w:r w:rsidR="00C35F62">
        <w:t>:</w:t>
      </w:r>
      <w:r w:rsidR="000329FA">
        <w:t xml:space="preserve"> hand hygiene education</w:t>
      </w:r>
      <w:r w:rsidR="00C35F62">
        <w:t>;</w:t>
      </w:r>
      <w:r w:rsidR="000329FA">
        <w:t xml:space="preserve"> </w:t>
      </w:r>
      <w:r w:rsidR="00C35F62">
        <w:t xml:space="preserve">Objective </w:t>
      </w:r>
      <w:r w:rsidR="000329FA">
        <w:t>2</w:t>
      </w:r>
      <w:r w:rsidR="00537770">
        <w:t xml:space="preserve">: </w:t>
      </w:r>
      <w:r w:rsidR="00C35F62">
        <w:t xml:space="preserve">Updating IPC policies and procedures; </w:t>
      </w:r>
      <w:r w:rsidR="00537770">
        <w:t xml:space="preserve">Objective </w:t>
      </w:r>
      <w:r w:rsidR="00C35F62">
        <w:t>3</w:t>
      </w:r>
      <w:r w:rsidR="00537770">
        <w:t>: Environmental audits.</w:t>
      </w:r>
    </w:p>
    <w:p w14:paraId="7D0B0CE7" w14:textId="7EFDB620" w:rsidR="00BD2543" w:rsidRDefault="00BD2543" w:rsidP="00BD2543"/>
    <w:p w14:paraId="5C47283B" w14:textId="742D68E7" w:rsidR="00327D43" w:rsidRDefault="00A75E1E" w:rsidP="00334FCF">
      <w:r>
        <w:rPr>
          <w:noProof/>
          <w:lang w:val="en-NZ" w:eastAsia="en-NZ"/>
        </w:rPr>
        <w:drawing>
          <wp:inline distT="0" distB="0" distL="0" distR="0" wp14:anchorId="0D1E5929" wp14:editId="0571D463">
            <wp:extent cx="5408246" cy="2926276"/>
            <wp:effectExtent l="0" t="0" r="0" b="7620"/>
            <wp:docPr id="4016831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8545A10" w14:textId="11B8B97F" w:rsidR="00937103" w:rsidRDefault="00AE4F0F" w:rsidP="00AC4E8E">
      <w:pPr>
        <w:rPr>
          <w:i/>
          <w:iCs/>
          <w:sz w:val="21"/>
          <w:szCs w:val="20"/>
        </w:rPr>
      </w:pPr>
      <w:r>
        <w:t xml:space="preserve">Figure 1: Essential elements of an IPC programme </w:t>
      </w:r>
      <w:r w:rsidRPr="00211046">
        <w:rPr>
          <w:i/>
          <w:iCs/>
          <w:sz w:val="21"/>
          <w:szCs w:val="20"/>
        </w:rPr>
        <w:t>(</w:t>
      </w:r>
      <w:r w:rsidR="00F76496" w:rsidRPr="00211046">
        <w:rPr>
          <w:i/>
          <w:iCs/>
          <w:sz w:val="21"/>
          <w:szCs w:val="20"/>
        </w:rPr>
        <w:t>courtesy of</w:t>
      </w:r>
      <w:r w:rsidRPr="00211046">
        <w:rPr>
          <w:i/>
          <w:iCs/>
          <w:sz w:val="21"/>
          <w:szCs w:val="20"/>
        </w:rPr>
        <w:t xml:space="preserve"> </w:t>
      </w:r>
      <w:r w:rsidR="003D5B87" w:rsidRPr="00211046">
        <w:rPr>
          <w:i/>
          <w:iCs/>
          <w:sz w:val="21"/>
          <w:szCs w:val="20"/>
        </w:rPr>
        <w:t>Healthcare Associated Infections in Australia,</w:t>
      </w:r>
      <w:r w:rsidR="00F76496" w:rsidRPr="00211046">
        <w:rPr>
          <w:i/>
          <w:iCs/>
          <w:sz w:val="21"/>
          <w:szCs w:val="20"/>
        </w:rPr>
        <w:t xml:space="preserve"> Elsevier, 2023</w:t>
      </w:r>
      <w:r w:rsidR="00211046" w:rsidRPr="00211046">
        <w:rPr>
          <w:i/>
          <w:iCs/>
          <w:sz w:val="21"/>
          <w:szCs w:val="20"/>
        </w:rPr>
        <w:t>)</w:t>
      </w:r>
    </w:p>
    <w:p w14:paraId="208BD6B6" w14:textId="77777777" w:rsidR="00FA78B6" w:rsidRDefault="00FA78B6" w:rsidP="00AC4E8E">
      <w:pPr>
        <w:rPr>
          <w:i/>
          <w:iCs/>
          <w:sz w:val="21"/>
          <w:szCs w:val="20"/>
        </w:rPr>
      </w:pPr>
    </w:p>
    <w:p w14:paraId="6C0D9886" w14:textId="77777777" w:rsidR="00FA78B6" w:rsidRDefault="00FA78B6" w:rsidP="00FA78B6">
      <w:r>
        <w:t xml:space="preserve">There is no national IPC programme that oversees every type of health service in New Zealand. Health New Zealand | </w:t>
      </w:r>
      <w:proofErr w:type="spellStart"/>
      <w:r>
        <w:t>Te</w:t>
      </w:r>
      <w:proofErr w:type="spellEnd"/>
      <w:r>
        <w:t xml:space="preserve"> </w:t>
      </w:r>
      <w:proofErr w:type="spellStart"/>
      <w:r>
        <w:t>Whatu</w:t>
      </w:r>
      <w:proofErr w:type="spellEnd"/>
      <w:r>
        <w:t xml:space="preserve"> Ora run several IPC programmes, primarily for the public hospitals. However, their webpages have many resources and guidelines for most healthcare organisations.</w:t>
      </w:r>
    </w:p>
    <w:p w14:paraId="0497B0B3" w14:textId="77777777" w:rsidR="00FA78B6" w:rsidRDefault="00FA78B6" w:rsidP="00AC4E8E">
      <w:pPr>
        <w:sectPr w:rsidR="00FA78B6" w:rsidSect="00DE2C94">
          <w:headerReference w:type="default" r:id="rId18"/>
          <w:footerReference w:type="even" r:id="rId19"/>
          <w:footerReference w:type="default" r:id="rId20"/>
          <w:pgSz w:w="11906" w:h="16838"/>
          <w:pgMar w:top="1440" w:right="1440" w:bottom="1440" w:left="1440" w:header="708" w:footer="708" w:gutter="0"/>
          <w:cols w:space="708"/>
          <w:titlePg/>
          <w:docGrid w:linePitch="360"/>
        </w:sectPr>
      </w:pPr>
    </w:p>
    <w:p w14:paraId="5FC38D38" w14:textId="7D0269D5" w:rsidR="00FA78B6" w:rsidRDefault="00FA78B6" w:rsidP="00FA78B6">
      <w:pPr>
        <w:pStyle w:val="Heading2"/>
      </w:pPr>
      <w:bookmarkStart w:id="22" w:name="_Toc217818303"/>
      <w:r>
        <w:lastRenderedPageBreak/>
        <w:t>Appendix A: Example of Governance Structure</w:t>
      </w:r>
      <w:bookmarkEnd w:id="22"/>
    </w:p>
    <w:p w14:paraId="260BB08C" w14:textId="036CE2FC" w:rsidR="00F8178F" w:rsidRDefault="00F8178F" w:rsidP="00F8178F">
      <w:pPr>
        <w:pStyle w:val="paragraph"/>
        <w:spacing w:before="0" w:beforeAutospacing="0" w:after="0" w:afterAutospacing="0"/>
        <w:textAlignment w:val="baseline"/>
        <w:rPr>
          <w:rFonts w:ascii="Segoe UI" w:hAnsi="Segoe UI" w:cs="Segoe UI"/>
          <w:sz w:val="18"/>
          <w:szCs w:val="18"/>
        </w:rPr>
      </w:pPr>
    </w:p>
    <w:p w14:paraId="10AB158E" w14:textId="6DAF5532" w:rsidR="008A21CA" w:rsidRPr="00F8178F" w:rsidRDefault="00F8178F" w:rsidP="00F8178F">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F61CD3F" wp14:editId="4F5C2A26">
            <wp:extent cx="7462157" cy="4642973"/>
            <wp:effectExtent l="0" t="0" r="0" b="0"/>
            <wp:docPr id="1935083682" name="Picture 1" descr="Diagram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1, SmartArt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74002" cy="4650343"/>
                    </a:xfrm>
                    <a:prstGeom prst="rect">
                      <a:avLst/>
                    </a:prstGeom>
                    <a:noFill/>
                    <a:ln>
                      <a:noFill/>
                    </a:ln>
                  </pic:spPr>
                </pic:pic>
              </a:graphicData>
            </a:graphic>
          </wp:inline>
        </w:drawing>
      </w:r>
    </w:p>
    <w:p w14:paraId="60586206" w14:textId="77777777" w:rsidR="003D6B68" w:rsidRDefault="003D6B68" w:rsidP="002D29EB">
      <w:pPr>
        <w:sectPr w:rsidR="003D6B68" w:rsidSect="00430FBE">
          <w:pgSz w:w="16838" w:h="11906" w:orient="landscape"/>
          <w:pgMar w:top="1440" w:right="1440" w:bottom="1440" w:left="1440" w:header="708" w:footer="708" w:gutter="0"/>
          <w:cols w:space="708"/>
          <w:titlePg/>
          <w:docGrid w:linePitch="360"/>
        </w:sectPr>
      </w:pPr>
    </w:p>
    <w:p w14:paraId="026448C7" w14:textId="7366A9BE" w:rsidR="003D6B68" w:rsidRDefault="003D6B68" w:rsidP="003D6B68">
      <w:pPr>
        <w:pStyle w:val="Heading2"/>
      </w:pPr>
      <w:bookmarkStart w:id="23" w:name="_Toc217818304"/>
      <w:r>
        <w:lastRenderedPageBreak/>
        <w:t xml:space="preserve">Appendix </w:t>
      </w:r>
      <w:r>
        <w:t>B</w:t>
      </w:r>
      <w:r>
        <w:t xml:space="preserve">: </w:t>
      </w:r>
      <w:r>
        <w:t>Governance for the Beginner Practitioner</w:t>
      </w:r>
      <w:bookmarkEnd w:id="23"/>
    </w:p>
    <w:p w14:paraId="253D03D6" w14:textId="3C944A9F" w:rsidR="006C2A92" w:rsidRDefault="006C2A92" w:rsidP="002D29EB"/>
    <w:p w14:paraId="2AEFA218" w14:textId="77777777" w:rsidR="008A21CA" w:rsidRPr="00020213" w:rsidRDefault="008A21CA" w:rsidP="008A21CA">
      <w:pPr>
        <w:jc w:val="center"/>
        <w:rPr>
          <w:b/>
          <w:bCs/>
          <w:lang w:val="en-US"/>
        </w:rPr>
      </w:pPr>
      <w:r w:rsidRPr="00020213">
        <w:rPr>
          <w:b/>
          <w:bCs/>
          <w:lang w:val="en-US"/>
        </w:rPr>
        <w:t xml:space="preserve">GOVERNANCE FOR THE BEGINNER PRACTITIONER </w:t>
      </w:r>
    </w:p>
    <w:p w14:paraId="462A4F1B" w14:textId="3645C46C" w:rsidR="008A21CA" w:rsidRDefault="008A21CA" w:rsidP="008A21CA">
      <w:pPr>
        <w:rPr>
          <w:lang w:val="en-US"/>
        </w:rPr>
      </w:pPr>
      <w:r>
        <w:rPr>
          <w:lang w:val="en-US"/>
        </w:rPr>
        <w:t>(This information should be read alongside the diagrammatic provided in Appendix A).</w:t>
      </w:r>
    </w:p>
    <w:p w14:paraId="60299739" w14:textId="448AD070" w:rsidR="008A21CA" w:rsidRDefault="008A21CA" w:rsidP="008A21CA">
      <w:pPr>
        <w:jc w:val="both"/>
        <w:rPr>
          <w:lang w:val="en-US"/>
        </w:rPr>
      </w:pPr>
      <w:r>
        <w:rPr>
          <w:lang w:val="en-US"/>
        </w:rPr>
        <w:t xml:space="preserve">As a beginner practitioner in infection prevention and control, it is both an exciting and daunting time! </w:t>
      </w:r>
    </w:p>
    <w:p w14:paraId="369B4C6F" w14:textId="599A9E66" w:rsidR="008A21CA" w:rsidRDefault="008A21CA" w:rsidP="008A21CA">
      <w:pPr>
        <w:jc w:val="both"/>
        <w:rPr>
          <w:lang w:val="en-US"/>
        </w:rPr>
      </w:pPr>
      <w:r w:rsidRPr="00FE4D8B">
        <w:rPr>
          <w:i/>
          <w:iCs/>
          <w:lang w:val="en-US"/>
        </w:rPr>
        <w:t xml:space="preserve">The first year for novice IPC Coordinators can be very hard with little preparation for the wide scope of the work, the breadth of stakeholders …….  Nursing one minute, Facilities the next, and then Executive Leadership, all in one </w:t>
      </w:r>
      <w:proofErr w:type="gramStart"/>
      <w:r w:rsidRPr="00FE4D8B">
        <w:rPr>
          <w:i/>
          <w:iCs/>
          <w:lang w:val="en-US"/>
        </w:rPr>
        <w:t>day!.</w:t>
      </w:r>
      <w:proofErr w:type="gramEnd"/>
      <w:r>
        <w:rPr>
          <w:lang w:val="en-US"/>
        </w:rPr>
        <w:t xml:space="preserve"> (Martonicz,2025)</w:t>
      </w:r>
    </w:p>
    <w:p w14:paraId="7ED01949" w14:textId="77777777" w:rsidR="008A21CA" w:rsidRPr="00FE4D8B" w:rsidRDefault="008A21CA" w:rsidP="008A21CA">
      <w:pPr>
        <w:jc w:val="both"/>
        <w:rPr>
          <w:b/>
          <w:bCs/>
          <w:lang w:val="en-US"/>
        </w:rPr>
      </w:pPr>
      <w:r w:rsidRPr="00FE4D8B">
        <w:rPr>
          <w:b/>
          <w:bCs/>
          <w:lang w:val="en-US"/>
        </w:rPr>
        <w:t xml:space="preserve">Which Executive is responsible for the IPC and AMZ Programme in your facility? </w:t>
      </w:r>
    </w:p>
    <w:p w14:paraId="1066F2FE" w14:textId="77777777" w:rsidR="008A21CA" w:rsidRDefault="008A21CA" w:rsidP="008A21CA">
      <w:pPr>
        <w:jc w:val="both"/>
        <w:rPr>
          <w:lang w:val="en-US"/>
        </w:rPr>
      </w:pPr>
      <w:r>
        <w:rPr>
          <w:lang w:val="en-US"/>
        </w:rPr>
        <w:t xml:space="preserve">Commonly in New Zealand, Executive Leaders include corporate board management roles which are reported to by the next tier down in the hierarchy. Organisation strategy and vision sit at this level. Accountability for reducing risks of healthcare associated infections should be their </w:t>
      </w:r>
      <w:proofErr w:type="gramStart"/>
      <w:r>
        <w:rPr>
          <w:lang w:val="en-US"/>
        </w:rPr>
        <w:t>first priority</w:t>
      </w:r>
      <w:proofErr w:type="gramEnd"/>
      <w:r>
        <w:rPr>
          <w:lang w:val="en-US"/>
        </w:rPr>
        <w:t>.</w:t>
      </w:r>
    </w:p>
    <w:p w14:paraId="5884BC49" w14:textId="77777777" w:rsidR="008A21CA" w:rsidRPr="000B3626" w:rsidRDefault="008A21CA" w:rsidP="008A21CA">
      <w:pPr>
        <w:jc w:val="both"/>
        <w:rPr>
          <w:b/>
          <w:bCs/>
          <w:lang w:val="en-US"/>
        </w:rPr>
      </w:pPr>
      <w:r w:rsidRPr="000B3626">
        <w:rPr>
          <w:b/>
          <w:bCs/>
          <w:lang w:val="en-US"/>
        </w:rPr>
        <w:t>Who will lead and report to the Executive about the progress of the IPC and AMS Programme?</w:t>
      </w:r>
    </w:p>
    <w:p w14:paraId="77381754" w14:textId="77777777" w:rsidR="008A21CA" w:rsidRDefault="008A21CA" w:rsidP="008A21CA">
      <w:pPr>
        <w:jc w:val="both"/>
        <w:rPr>
          <w:lang w:val="en-US"/>
        </w:rPr>
      </w:pPr>
      <w:proofErr w:type="gramStart"/>
      <w:r>
        <w:rPr>
          <w:lang w:val="en-US"/>
        </w:rPr>
        <w:t>Usually</w:t>
      </w:r>
      <w:proofErr w:type="gramEnd"/>
      <w:r>
        <w:rPr>
          <w:lang w:val="en-US"/>
        </w:rPr>
        <w:t xml:space="preserve"> these roles are held by Quality and Risk Managers or Clinical Services Managers/Head of Nursing. These roles are concerned with monitoring outputs, outcomes and efficiencies which maintain patient safety and best outcomes in patient care.</w:t>
      </w:r>
    </w:p>
    <w:p w14:paraId="3DE3F76A" w14:textId="79D8194D" w:rsidR="008A21CA" w:rsidRPr="000B3626" w:rsidRDefault="008A21CA" w:rsidP="008A21CA">
      <w:pPr>
        <w:jc w:val="both"/>
        <w:rPr>
          <w:b/>
          <w:bCs/>
          <w:lang w:val="en-US"/>
        </w:rPr>
      </w:pPr>
      <w:r w:rsidRPr="000B3626">
        <w:rPr>
          <w:b/>
          <w:bCs/>
          <w:lang w:val="en-US"/>
        </w:rPr>
        <w:t>Who will undertake the daily operational activities of the IPC and AMS Programme?</w:t>
      </w:r>
    </w:p>
    <w:p w14:paraId="6D9767C2" w14:textId="77777777" w:rsidR="008A21CA" w:rsidRDefault="008A21CA" w:rsidP="008A21CA">
      <w:pPr>
        <w:jc w:val="both"/>
        <w:rPr>
          <w:lang w:val="en-US"/>
        </w:rPr>
      </w:pPr>
      <w:r>
        <w:rPr>
          <w:lang w:val="en-US"/>
        </w:rPr>
        <w:t xml:space="preserve">The IPC Coordinator has this role and may recruit the assistance of others depending on the task at hand.  This role reports directly to the line manager OR if there is </w:t>
      </w:r>
      <w:proofErr w:type="gramStart"/>
      <w:r>
        <w:rPr>
          <w:lang w:val="en-US"/>
        </w:rPr>
        <w:t>a</w:t>
      </w:r>
      <w:proofErr w:type="gramEnd"/>
      <w:r>
        <w:rPr>
          <w:lang w:val="en-US"/>
        </w:rPr>
        <w:t xml:space="preserve"> IPC Lead or Team Leader, the IPC Coordinator may be a direct report to the Lead. The IPC Lead would report to the Quality and Risk Manager or the Clinical Services Manager/Head of Nursing. </w:t>
      </w:r>
    </w:p>
    <w:p w14:paraId="64747DE7" w14:textId="77777777" w:rsidR="008A21CA" w:rsidRPr="000B3626" w:rsidRDefault="008A21CA" w:rsidP="008A21CA">
      <w:pPr>
        <w:jc w:val="both"/>
        <w:rPr>
          <w:b/>
          <w:bCs/>
          <w:lang w:val="en-US"/>
        </w:rPr>
      </w:pPr>
      <w:r w:rsidRPr="000B3626">
        <w:rPr>
          <w:b/>
          <w:bCs/>
          <w:lang w:val="en-US"/>
        </w:rPr>
        <w:t>Determine the Role (job) Description for the IPC Coordinator</w:t>
      </w:r>
    </w:p>
    <w:p w14:paraId="640EEDA5" w14:textId="724FA0AC" w:rsidR="008A21CA" w:rsidRDefault="008A21CA" w:rsidP="008A21CA">
      <w:pPr>
        <w:jc w:val="both"/>
        <w:rPr>
          <w:lang w:val="en-US"/>
        </w:rPr>
      </w:pPr>
      <w:r>
        <w:rPr>
          <w:lang w:val="en-US"/>
        </w:rPr>
        <w:t>Ensure that there is a document for this role and that it is endorsed by the organisation’s People and Culture Service</w:t>
      </w:r>
    </w:p>
    <w:p w14:paraId="2BBFADE8" w14:textId="73D3D081" w:rsidR="008A21CA" w:rsidRDefault="008A21CA" w:rsidP="008A21CA">
      <w:pPr>
        <w:jc w:val="both"/>
        <w:rPr>
          <w:lang w:val="en-US"/>
        </w:rPr>
      </w:pPr>
      <w:r w:rsidRPr="000B3626">
        <w:rPr>
          <w:b/>
          <w:bCs/>
          <w:lang w:val="en-US"/>
        </w:rPr>
        <w:t>The IPC and AMS Committee</w:t>
      </w:r>
      <w:r>
        <w:rPr>
          <w:lang w:val="en-US"/>
        </w:rPr>
        <w:t xml:space="preserve"> is integral to the democratic functioning of the IPC and MAS Programme. In small organisations the function of this Committee may be included into the organisation’s Quality and Risk Committee. The Chairperson role of this type of Committee is a senior leadership role that has a good understanding of what is required for the IPC and AMS Programme.</w:t>
      </w:r>
    </w:p>
    <w:p w14:paraId="22C85CC5" w14:textId="77777777" w:rsidR="00796324" w:rsidRDefault="008A21CA" w:rsidP="008A21CA">
      <w:pPr>
        <w:jc w:val="both"/>
        <w:rPr>
          <w:lang w:val="en-US"/>
        </w:rPr>
      </w:pPr>
      <w:r w:rsidRPr="00D835BF">
        <w:rPr>
          <w:b/>
          <w:bCs/>
          <w:lang w:val="en-US"/>
        </w:rPr>
        <w:t>IPC and AMS Committee submits reports</w:t>
      </w:r>
      <w:r>
        <w:rPr>
          <w:lang w:val="en-US"/>
        </w:rPr>
        <w:t xml:space="preserve"> to the governing body. This pathway of reporting can be problematic with the danger of reports being submitted for the sake of reports without informed discussions at governing body level. Increasingly, digital reporting is becoming the norm with reliance on dashboard data sharing. In small organisations and/or new </w:t>
      </w:r>
      <w:proofErr w:type="spellStart"/>
      <w:r>
        <w:rPr>
          <w:lang w:val="en-US"/>
        </w:rPr>
        <w:t>start ups</w:t>
      </w:r>
      <w:proofErr w:type="spellEnd"/>
      <w:r>
        <w:rPr>
          <w:lang w:val="en-US"/>
        </w:rPr>
        <w:t xml:space="preserve">, there may not be the digital capability therefore manual data management for reporting purposes remains </w:t>
      </w:r>
      <w:proofErr w:type="gramStart"/>
      <w:r>
        <w:rPr>
          <w:lang w:val="en-US"/>
        </w:rPr>
        <w:t>important</w:t>
      </w:r>
      <w:proofErr w:type="gramEnd"/>
      <w:r>
        <w:rPr>
          <w:lang w:val="en-US"/>
        </w:rPr>
        <w:t xml:space="preserve"> </w:t>
      </w:r>
      <w:r w:rsidR="00796324">
        <w:rPr>
          <w:lang w:val="en-US"/>
        </w:rPr>
        <w:t xml:space="preserve"> </w:t>
      </w:r>
    </w:p>
    <w:p w14:paraId="793B1243" w14:textId="2283D5B5" w:rsidR="008A21CA" w:rsidRDefault="008A21CA" w:rsidP="008A21CA">
      <w:pPr>
        <w:jc w:val="both"/>
        <w:rPr>
          <w:lang w:val="en-US"/>
        </w:rPr>
      </w:pPr>
      <w:r w:rsidRPr="00030A1D">
        <w:rPr>
          <w:b/>
          <w:bCs/>
          <w:lang w:val="en-US"/>
        </w:rPr>
        <w:lastRenderedPageBreak/>
        <w:t>Terms of Reference for the IPC and AMS Committee,</w:t>
      </w:r>
      <w:r>
        <w:rPr>
          <w:lang w:val="en-US"/>
        </w:rPr>
        <w:t xml:space="preserve"> whether it is a stand</w:t>
      </w:r>
      <w:r w:rsidR="00796324">
        <w:rPr>
          <w:lang w:val="en-US"/>
        </w:rPr>
        <w:t>-</w:t>
      </w:r>
      <w:r>
        <w:rPr>
          <w:lang w:val="en-US"/>
        </w:rPr>
        <w:t xml:space="preserve">alone Committee or morphed into a bigger Committee such as Quality and Risk, these are still necessary to navigate the stakeholders input into IPC work plans and audit </w:t>
      </w:r>
      <w:proofErr w:type="gramStart"/>
      <w:r>
        <w:rPr>
          <w:lang w:val="en-US"/>
        </w:rPr>
        <w:t>results</w:t>
      </w:r>
      <w:proofErr w:type="gramEnd"/>
    </w:p>
    <w:p w14:paraId="6A388E8C" w14:textId="064525B2" w:rsidR="008A21CA" w:rsidRDefault="008A21CA" w:rsidP="008A21CA">
      <w:pPr>
        <w:jc w:val="both"/>
        <w:rPr>
          <w:lang w:val="en-US"/>
        </w:rPr>
      </w:pPr>
      <w:r w:rsidRPr="00030A1D">
        <w:rPr>
          <w:b/>
          <w:bCs/>
          <w:lang w:val="en-US"/>
        </w:rPr>
        <w:t>Development of an IPC and AMS Pr</w:t>
      </w:r>
      <w:r>
        <w:rPr>
          <w:b/>
          <w:bCs/>
          <w:lang w:val="en-US"/>
        </w:rPr>
        <w:t>o</w:t>
      </w:r>
      <w:r w:rsidRPr="00030A1D">
        <w:rPr>
          <w:b/>
          <w:bCs/>
          <w:lang w:val="en-US"/>
        </w:rPr>
        <w:t>gramme document</w:t>
      </w:r>
      <w:r>
        <w:rPr>
          <w:lang w:val="en-US"/>
        </w:rPr>
        <w:t xml:space="preserve"> is a collaborative effort between key stakeholders in the organisation. The content for this document should mirror the compliance requirements of the Nga </w:t>
      </w:r>
      <w:proofErr w:type="spellStart"/>
      <w:r>
        <w:rPr>
          <w:lang w:val="en-US"/>
        </w:rPr>
        <w:t>paerewa</w:t>
      </w:r>
      <w:proofErr w:type="spellEnd"/>
      <w:r>
        <w:rPr>
          <w:lang w:val="en-US"/>
        </w:rPr>
        <w:t xml:space="preserve"> IPC and AMS Standard </w:t>
      </w:r>
      <w:r w:rsidR="00677DCE">
        <w:rPr>
          <w:lang w:val="en-US"/>
        </w:rPr>
        <w:t xml:space="preserve">NZS </w:t>
      </w:r>
      <w:r>
        <w:rPr>
          <w:lang w:val="en-US"/>
        </w:rPr>
        <w:t>8134.5 (2021)</w:t>
      </w:r>
    </w:p>
    <w:p w14:paraId="16C17497" w14:textId="61A8E15D" w:rsidR="008A21CA" w:rsidRDefault="008A21CA" w:rsidP="008A21CA">
      <w:pPr>
        <w:jc w:val="both"/>
        <w:rPr>
          <w:lang w:val="en-US"/>
        </w:rPr>
      </w:pPr>
      <w:r w:rsidRPr="00224EAC">
        <w:rPr>
          <w:b/>
          <w:bCs/>
          <w:lang w:val="en-US"/>
        </w:rPr>
        <w:t>Effective governance</w:t>
      </w:r>
      <w:r>
        <w:rPr>
          <w:lang w:val="en-US"/>
        </w:rPr>
        <w:t xml:space="preserve"> allows for allocating dedicated time for the IP to undertake their IPC tasks. Asking for this dedicated time from senior leadership, rather than fitting it in on shift, ensures that the IP can </w:t>
      </w:r>
      <w:proofErr w:type="gramStart"/>
      <w:r>
        <w:rPr>
          <w:lang w:val="en-US"/>
        </w:rPr>
        <w:t>commence</w:t>
      </w:r>
      <w:proofErr w:type="gramEnd"/>
      <w:r>
        <w:rPr>
          <w:lang w:val="en-US"/>
        </w:rPr>
        <w:t xml:space="preserve"> and complete activities included in the organisation’s IPC and AMS Programme. It allows for the IP to work plan and forecast </w:t>
      </w:r>
      <w:r w:rsidR="00677DCE">
        <w:rPr>
          <w:lang w:val="en-US"/>
        </w:rPr>
        <w:t>workload</w:t>
      </w:r>
      <w:r>
        <w:rPr>
          <w:lang w:val="en-US"/>
        </w:rPr>
        <w:t>.</w:t>
      </w:r>
    </w:p>
    <w:p w14:paraId="16A295A2" w14:textId="03AF4C06" w:rsidR="008A21CA" w:rsidRDefault="008A21CA" w:rsidP="008A21CA">
      <w:pPr>
        <w:jc w:val="both"/>
        <w:rPr>
          <w:lang w:val="en-US"/>
        </w:rPr>
      </w:pPr>
      <w:r>
        <w:rPr>
          <w:lang w:val="en-US"/>
        </w:rPr>
        <w:t xml:space="preserve">Lastly, the IPC Coordinator role very much learns on their </w:t>
      </w:r>
      <w:proofErr w:type="gramStart"/>
      <w:r>
        <w:rPr>
          <w:lang w:val="en-US"/>
        </w:rPr>
        <w:t>feet</w:t>
      </w:r>
      <w:proofErr w:type="gramEnd"/>
      <w:r>
        <w:rPr>
          <w:lang w:val="en-US"/>
        </w:rPr>
        <w:t xml:space="preserve"> and it is important to have access to subject matter expertise from experienced IPC practitioners. Outside of </w:t>
      </w:r>
      <w:proofErr w:type="spellStart"/>
      <w:r w:rsidR="00677DCE">
        <w:rPr>
          <w:lang w:val="en-US"/>
        </w:rPr>
        <w:t>Te</w:t>
      </w:r>
      <w:proofErr w:type="spellEnd"/>
      <w:r w:rsidR="00677DCE">
        <w:rPr>
          <w:lang w:val="en-US"/>
        </w:rPr>
        <w:t xml:space="preserve"> </w:t>
      </w:r>
      <w:proofErr w:type="spellStart"/>
      <w:r w:rsidR="00677DCE">
        <w:rPr>
          <w:lang w:val="en-US"/>
        </w:rPr>
        <w:t>Whātu</w:t>
      </w:r>
      <w:proofErr w:type="spellEnd"/>
      <w:r w:rsidR="00677DCE">
        <w:rPr>
          <w:lang w:val="en-US"/>
        </w:rPr>
        <w:t xml:space="preserve"> </w:t>
      </w:r>
      <w:proofErr w:type="spellStart"/>
      <w:r w:rsidR="00677DCE">
        <w:rPr>
          <w:lang w:val="en-US"/>
        </w:rPr>
        <w:t>ora</w:t>
      </w:r>
      <w:proofErr w:type="spellEnd"/>
      <w:r>
        <w:rPr>
          <w:lang w:val="en-US"/>
        </w:rPr>
        <w:t xml:space="preserve"> IPC teams there is limited resource for IPC </w:t>
      </w:r>
      <w:proofErr w:type="gramStart"/>
      <w:r>
        <w:rPr>
          <w:lang w:val="en-US"/>
        </w:rPr>
        <w:t>support</w:t>
      </w:r>
      <w:proofErr w:type="gramEnd"/>
      <w:r>
        <w:rPr>
          <w:lang w:val="en-US"/>
        </w:rPr>
        <w:t xml:space="preserve"> and it can be beneficial to seek support from the national professional body, the </w:t>
      </w:r>
      <w:r w:rsidR="00677DCE">
        <w:rPr>
          <w:lang w:val="en-US"/>
        </w:rPr>
        <w:t>IPCNC</w:t>
      </w:r>
      <w:r>
        <w:rPr>
          <w:lang w:val="en-US"/>
        </w:rPr>
        <w:t xml:space="preserve"> network.</w:t>
      </w:r>
    </w:p>
    <w:p w14:paraId="765313FB" w14:textId="77777777" w:rsidR="008A21CA" w:rsidRDefault="008A21CA" w:rsidP="008A21CA">
      <w:pPr>
        <w:jc w:val="both"/>
        <w:rPr>
          <w:lang w:val="en-US"/>
        </w:rPr>
      </w:pPr>
    </w:p>
    <w:p w14:paraId="6C3283DC" w14:textId="77777777" w:rsidR="008A21CA" w:rsidRDefault="008A21CA" w:rsidP="008A21CA">
      <w:pPr>
        <w:jc w:val="both"/>
        <w:rPr>
          <w:lang w:val="en-US"/>
        </w:rPr>
      </w:pPr>
    </w:p>
    <w:p w14:paraId="68F97C8A" w14:textId="77777777" w:rsidR="008A21CA" w:rsidRDefault="008A21CA" w:rsidP="008A21CA">
      <w:pPr>
        <w:jc w:val="both"/>
        <w:rPr>
          <w:lang w:val="en-US"/>
        </w:rPr>
      </w:pPr>
    </w:p>
    <w:p w14:paraId="462BB072" w14:textId="77777777" w:rsidR="008A21CA" w:rsidRDefault="008A21CA" w:rsidP="008A21CA">
      <w:pPr>
        <w:jc w:val="both"/>
        <w:rPr>
          <w:lang w:val="en-US"/>
        </w:rPr>
      </w:pPr>
    </w:p>
    <w:p w14:paraId="151CD7FD" w14:textId="77777777" w:rsidR="008A21CA" w:rsidRDefault="008A21CA" w:rsidP="008A21CA">
      <w:pPr>
        <w:jc w:val="both"/>
        <w:rPr>
          <w:lang w:val="en-US"/>
        </w:rPr>
      </w:pPr>
    </w:p>
    <w:p w14:paraId="0E96BED5" w14:textId="77777777" w:rsidR="008A21CA" w:rsidRPr="00332117" w:rsidRDefault="008A21CA" w:rsidP="008A21CA">
      <w:pPr>
        <w:jc w:val="both"/>
        <w:rPr>
          <w:b/>
          <w:bCs/>
          <w:lang w:val="en-US"/>
        </w:rPr>
      </w:pPr>
      <w:r w:rsidRPr="00332117">
        <w:rPr>
          <w:b/>
          <w:bCs/>
          <w:lang w:val="en-US"/>
        </w:rPr>
        <w:t>References</w:t>
      </w:r>
    </w:p>
    <w:p w14:paraId="4823B484" w14:textId="0263B39E" w:rsidR="008A21CA" w:rsidRDefault="008A21CA" w:rsidP="008A21CA">
      <w:pPr>
        <w:jc w:val="both"/>
        <w:rPr>
          <w:lang w:val="en-US"/>
        </w:rPr>
      </w:pPr>
      <w:proofErr w:type="spellStart"/>
      <w:r>
        <w:rPr>
          <w:lang w:val="en-US"/>
        </w:rPr>
        <w:t>Martonicz</w:t>
      </w:r>
      <w:proofErr w:type="spellEnd"/>
      <w:r>
        <w:rPr>
          <w:lang w:val="en-US"/>
        </w:rPr>
        <w:t>, T W.</w:t>
      </w:r>
      <w:r w:rsidR="0003276C">
        <w:rPr>
          <w:lang w:val="en-US"/>
        </w:rPr>
        <w:t xml:space="preserve"> </w:t>
      </w:r>
      <w:r>
        <w:rPr>
          <w:lang w:val="en-US"/>
        </w:rPr>
        <w:t xml:space="preserve">(2025) Strengthening the Future of IPC. </w:t>
      </w:r>
      <w:r w:rsidRPr="0086050D">
        <w:rPr>
          <w:i/>
          <w:iCs/>
          <w:lang w:val="en-US"/>
        </w:rPr>
        <w:t>Infection Control Today</w:t>
      </w:r>
      <w:r>
        <w:rPr>
          <w:lang w:val="en-US"/>
        </w:rPr>
        <w:t>. Oct 30</w:t>
      </w:r>
      <w:r w:rsidR="004A69C1">
        <w:rPr>
          <w:lang w:val="en-US"/>
        </w:rPr>
        <w:t>.</w:t>
      </w:r>
    </w:p>
    <w:p w14:paraId="724F2D5C" w14:textId="18766BF2" w:rsidR="002D29EB" w:rsidRPr="002D29EB" w:rsidRDefault="008A21CA" w:rsidP="008A21CA">
      <w:proofErr w:type="spellStart"/>
      <w:proofErr w:type="gramStart"/>
      <w:r>
        <w:rPr>
          <w:lang w:val="en-US"/>
        </w:rPr>
        <w:t>Morgan,F</w:t>
      </w:r>
      <w:proofErr w:type="spellEnd"/>
      <w:proofErr w:type="gramEnd"/>
      <w:r>
        <w:rPr>
          <w:lang w:val="en-US"/>
        </w:rPr>
        <w:t xml:space="preserve"> (2025) Personal communication</w:t>
      </w:r>
      <w:r w:rsidR="004A69C1">
        <w:rPr>
          <w:lang w:val="en-US"/>
        </w:rPr>
        <w:t>.</w:t>
      </w:r>
    </w:p>
    <w:sectPr w:rsidR="002D29EB" w:rsidRPr="002D29EB" w:rsidSect="0003276C">
      <w:pgSz w:w="11906" w:h="16838"/>
      <w:pgMar w:top="170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342B7" w14:textId="77777777" w:rsidR="003A49C9" w:rsidRDefault="003A49C9">
      <w:pPr>
        <w:spacing w:after="0"/>
      </w:pPr>
      <w:r>
        <w:separator/>
      </w:r>
    </w:p>
  </w:endnote>
  <w:endnote w:type="continuationSeparator" w:id="0">
    <w:p w14:paraId="5394E32A" w14:textId="77777777" w:rsidR="003A49C9" w:rsidRDefault="003A49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3034923"/>
      <w:docPartObj>
        <w:docPartGallery w:val="Page Numbers (Bottom of Page)"/>
        <w:docPartUnique/>
      </w:docPartObj>
    </w:sdtPr>
    <w:sdtContent>
      <w:p w14:paraId="6AE6CBB9" w14:textId="77777777" w:rsidR="004F13AD" w:rsidRDefault="004F13AD" w:rsidP="002E47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227A82" w14:textId="77777777" w:rsidR="004F13AD" w:rsidRDefault="004F1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111F" w14:textId="3DF18308" w:rsidR="004F13AD" w:rsidRPr="006C238F" w:rsidRDefault="006C238F" w:rsidP="006C238F">
    <w:pPr>
      <w:pStyle w:val="Footer"/>
      <w:tabs>
        <w:tab w:val="clear" w:pos="4680"/>
        <w:tab w:val="clear" w:pos="9360"/>
      </w:tabs>
      <w:rPr>
        <w:rFonts w:asciiTheme="minorHAnsi" w:hAnsiTheme="minorHAnsi" w:cstheme="minorHAnsi"/>
        <w:sz w:val="20"/>
        <w:szCs w:val="20"/>
      </w:rPr>
    </w:pPr>
    <w:r>
      <w:rPr>
        <w:rFonts w:asciiTheme="minorHAnsi" w:hAnsiTheme="minorHAnsi" w:cstheme="minorHAnsi"/>
        <w:sz w:val="20"/>
        <w:szCs w:val="20"/>
      </w:rPr>
      <w:t>Introduction</w:t>
    </w:r>
    <w:r>
      <w:rPr>
        <w:rFonts w:asciiTheme="minorHAnsi" w:hAnsiTheme="minorHAnsi" w:cstheme="minorHAnsi"/>
        <w:sz w:val="20"/>
        <w:szCs w:val="20"/>
      </w:rPr>
      <w:tab/>
    </w:r>
    <w:r w:rsidRPr="005009CE">
      <w:rPr>
        <w:rFonts w:asciiTheme="minorHAnsi" w:hAnsiTheme="minorHAnsi" w:cstheme="minorHAnsi"/>
        <w:sz w:val="20"/>
        <w:szCs w:val="20"/>
      </w:rPr>
      <w:tab/>
    </w:r>
    <w:r w:rsidRPr="005009CE">
      <w:rPr>
        <w:rFonts w:asciiTheme="minorHAnsi" w:hAnsiTheme="minorHAnsi" w:cstheme="minorHAnsi"/>
        <w:sz w:val="20"/>
        <w:szCs w:val="20"/>
      </w:rPr>
      <w:tab/>
    </w:r>
    <w:r w:rsidR="007F41C8">
      <w:rPr>
        <w:rFonts w:asciiTheme="minorHAnsi" w:hAnsiTheme="minorHAnsi" w:cstheme="minorHAnsi"/>
        <w:sz w:val="20"/>
        <w:szCs w:val="20"/>
      </w:rPr>
      <w:tab/>
    </w:r>
    <w:r w:rsidR="00AC4E8E" w:rsidRPr="005009CE">
      <w:rPr>
        <w:rFonts w:asciiTheme="minorHAnsi" w:hAnsiTheme="minorHAnsi" w:cstheme="minorHAnsi"/>
        <w:sz w:val="20"/>
        <w:szCs w:val="20"/>
      </w:rPr>
      <w:t>v</w:t>
    </w:r>
    <w:r w:rsidR="00AC4E8E">
      <w:rPr>
        <w:rFonts w:asciiTheme="minorHAnsi" w:hAnsiTheme="minorHAnsi" w:cstheme="minorHAnsi"/>
        <w:sz w:val="20"/>
        <w:szCs w:val="20"/>
      </w:rPr>
      <w:t>4</w:t>
    </w:r>
    <w:r w:rsidR="00AC4E8E" w:rsidRPr="005009CE">
      <w:rPr>
        <w:rFonts w:asciiTheme="minorHAnsi" w:hAnsiTheme="minorHAnsi" w:cstheme="minorHAnsi"/>
        <w:sz w:val="20"/>
        <w:szCs w:val="20"/>
      </w:rPr>
      <w:t xml:space="preserve"> </w:t>
    </w:r>
    <w:r w:rsidR="00DE2C94">
      <w:rPr>
        <w:rFonts w:asciiTheme="minorHAnsi" w:hAnsiTheme="minorHAnsi" w:cstheme="minorHAnsi"/>
        <w:sz w:val="20"/>
        <w:szCs w:val="20"/>
      </w:rPr>
      <w:t>January</w:t>
    </w:r>
    <w:r w:rsidR="00AC4E8E">
      <w:rPr>
        <w:rFonts w:asciiTheme="minorHAnsi" w:hAnsiTheme="minorHAnsi" w:cstheme="minorHAnsi"/>
        <w:sz w:val="20"/>
        <w:szCs w:val="20"/>
      </w:rPr>
      <w:t xml:space="preserve"> 202</w:t>
    </w:r>
    <w:r w:rsidR="006C5476">
      <w:rPr>
        <w:rFonts w:asciiTheme="minorHAnsi" w:hAnsiTheme="minorHAnsi" w:cstheme="minorHAnsi"/>
        <w:sz w:val="20"/>
        <w:szCs w:val="20"/>
      </w:rPr>
      <w:t>6</w:t>
    </w:r>
    <w:r w:rsidRPr="005009CE">
      <w:rPr>
        <w:rFonts w:asciiTheme="minorHAnsi" w:hAnsiTheme="minorHAnsi" w:cstheme="minorHAnsi"/>
        <w:sz w:val="20"/>
        <w:szCs w:val="20"/>
      </w:rPr>
      <w:tab/>
    </w:r>
    <w:r w:rsidRPr="005009CE">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5009CE">
      <w:rPr>
        <w:rFonts w:asciiTheme="minorHAnsi" w:hAnsiTheme="minorHAnsi" w:cstheme="minorHAnsi"/>
        <w:sz w:val="20"/>
        <w:szCs w:val="20"/>
        <w:lang w:val="en-GB"/>
      </w:rPr>
      <w:t xml:space="preserve">Page </w:t>
    </w:r>
    <w:r w:rsidRPr="005009CE">
      <w:rPr>
        <w:rFonts w:asciiTheme="minorHAnsi" w:hAnsiTheme="minorHAnsi" w:cstheme="minorHAnsi"/>
        <w:sz w:val="20"/>
        <w:szCs w:val="20"/>
        <w:lang w:val="en-GB"/>
      </w:rPr>
      <w:fldChar w:fldCharType="begin"/>
    </w:r>
    <w:r w:rsidRPr="005009CE">
      <w:rPr>
        <w:rFonts w:asciiTheme="minorHAnsi" w:hAnsiTheme="minorHAnsi" w:cstheme="minorHAnsi"/>
        <w:sz w:val="20"/>
        <w:szCs w:val="20"/>
        <w:lang w:val="en-GB"/>
      </w:rPr>
      <w:instrText xml:space="preserve"> PAGE </w:instrText>
    </w:r>
    <w:r w:rsidRPr="005009CE">
      <w:rPr>
        <w:rFonts w:asciiTheme="minorHAnsi" w:hAnsiTheme="minorHAnsi" w:cstheme="minorHAnsi"/>
        <w:sz w:val="20"/>
        <w:szCs w:val="20"/>
        <w:lang w:val="en-GB"/>
      </w:rPr>
      <w:fldChar w:fldCharType="separate"/>
    </w:r>
    <w:r w:rsidR="00B32A19">
      <w:rPr>
        <w:rFonts w:asciiTheme="minorHAnsi" w:hAnsiTheme="minorHAnsi" w:cstheme="minorHAnsi"/>
        <w:noProof/>
        <w:sz w:val="20"/>
        <w:szCs w:val="20"/>
        <w:lang w:val="en-GB"/>
      </w:rPr>
      <w:t>6</w:t>
    </w:r>
    <w:r w:rsidRPr="005009CE">
      <w:rPr>
        <w:rFonts w:asciiTheme="minorHAnsi" w:hAnsiTheme="minorHAnsi" w:cstheme="minorHAnsi"/>
        <w:sz w:val="20"/>
        <w:szCs w:val="20"/>
        <w:lang w:val="en-GB"/>
      </w:rPr>
      <w:fldChar w:fldCharType="end"/>
    </w:r>
    <w:r w:rsidRPr="005009CE">
      <w:rPr>
        <w:rFonts w:asciiTheme="minorHAnsi" w:hAnsiTheme="minorHAnsi" w:cstheme="minorHAnsi"/>
        <w:sz w:val="20"/>
        <w:szCs w:val="20"/>
        <w:lang w:val="en-GB"/>
      </w:rPr>
      <w:t xml:space="preserve"> of </w:t>
    </w:r>
    <w:r w:rsidRPr="005009CE">
      <w:rPr>
        <w:rFonts w:asciiTheme="minorHAnsi" w:hAnsiTheme="minorHAnsi" w:cstheme="minorHAnsi"/>
        <w:sz w:val="20"/>
        <w:szCs w:val="20"/>
        <w:lang w:val="en-GB"/>
      </w:rPr>
      <w:fldChar w:fldCharType="begin"/>
    </w:r>
    <w:r w:rsidRPr="005009CE">
      <w:rPr>
        <w:rFonts w:asciiTheme="minorHAnsi" w:hAnsiTheme="minorHAnsi" w:cstheme="minorHAnsi"/>
        <w:sz w:val="20"/>
        <w:szCs w:val="20"/>
        <w:lang w:val="en-GB"/>
      </w:rPr>
      <w:instrText xml:space="preserve"> NUMPAGES </w:instrText>
    </w:r>
    <w:r w:rsidRPr="005009CE">
      <w:rPr>
        <w:rFonts w:asciiTheme="minorHAnsi" w:hAnsiTheme="minorHAnsi" w:cstheme="minorHAnsi"/>
        <w:sz w:val="20"/>
        <w:szCs w:val="20"/>
        <w:lang w:val="en-GB"/>
      </w:rPr>
      <w:fldChar w:fldCharType="separate"/>
    </w:r>
    <w:r w:rsidR="00B32A19">
      <w:rPr>
        <w:rFonts w:asciiTheme="minorHAnsi" w:hAnsiTheme="minorHAnsi" w:cstheme="minorHAnsi"/>
        <w:noProof/>
        <w:sz w:val="20"/>
        <w:szCs w:val="20"/>
        <w:lang w:val="en-GB"/>
      </w:rPr>
      <w:t>6</w:t>
    </w:r>
    <w:r w:rsidRPr="005009CE">
      <w:rPr>
        <w:rFonts w:asciiTheme="minorHAnsi" w:hAnsiTheme="minorHAnsi"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02E6B" w14:textId="77777777" w:rsidR="003A49C9" w:rsidRDefault="003A49C9">
      <w:pPr>
        <w:spacing w:after="0"/>
      </w:pPr>
      <w:r>
        <w:separator/>
      </w:r>
    </w:p>
  </w:footnote>
  <w:footnote w:type="continuationSeparator" w:id="0">
    <w:p w14:paraId="2710286B" w14:textId="77777777" w:rsidR="003A49C9" w:rsidRDefault="003A49C9">
      <w:pPr>
        <w:spacing w:after="0"/>
      </w:pPr>
      <w:r>
        <w:continuationSeparator/>
      </w:r>
    </w:p>
  </w:footnote>
  <w:footnote w:id="1">
    <w:p w14:paraId="5DD0DC77" w14:textId="14F8E05D" w:rsidR="007A25EB" w:rsidRPr="007A25EB" w:rsidRDefault="007A25EB">
      <w:pPr>
        <w:pStyle w:val="FootnoteText"/>
        <w:rPr>
          <w:lang w:val="mi-NZ"/>
        </w:rPr>
      </w:pPr>
      <w:r>
        <w:rPr>
          <w:rStyle w:val="FootnoteReference"/>
        </w:rPr>
        <w:footnoteRef/>
      </w:r>
      <w:r>
        <w:t xml:space="preserve"> </w:t>
      </w:r>
      <w:r w:rsidR="00C2738F">
        <w:t xml:space="preserve">Example of an IPC Strategy document. </w:t>
      </w:r>
      <w:r w:rsidR="00CC54E1">
        <w:rPr>
          <w:lang w:val="mi-NZ"/>
        </w:rPr>
        <w:t>Wirral University Teaching Hospital Infection Prevention and Control Strategy</w:t>
      </w:r>
      <w:r w:rsidR="00285811">
        <w:rPr>
          <w:lang w:val="mi-NZ"/>
        </w:rPr>
        <w:t>.</w:t>
      </w:r>
      <w:r w:rsidR="006B7E17">
        <w:rPr>
          <w:lang w:val="mi-NZ"/>
        </w:rPr>
        <w:t xml:space="preserve"> </w:t>
      </w:r>
      <w:hyperlink r:id="rId1" w:history="1">
        <w:r w:rsidR="006B7E17" w:rsidRPr="00D01056">
          <w:rPr>
            <w:rStyle w:val="Hyperlink"/>
            <w:lang w:val="mi-NZ"/>
          </w:rPr>
          <w:t>https://www.wuth.nhs.uk/media/22369/wuth-ipc-strategy.pdf</w:t>
        </w:r>
      </w:hyperlink>
      <w:r w:rsidR="006B7E17">
        <w:rPr>
          <w:lang w:val="mi-N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A8A7" w14:textId="6C9468BE" w:rsidR="004F13AD" w:rsidRDefault="004F13AD" w:rsidP="004F13AD">
    <w:pPr>
      <w:pStyle w:val="Heading3"/>
    </w:pPr>
    <w:r w:rsidRPr="00953EDC">
      <w:rPr>
        <w:noProof/>
        <w:lang w:val="en-NZ" w:eastAsia="en-NZ"/>
      </w:rPr>
      <w:drawing>
        <wp:anchor distT="0" distB="0" distL="114300" distR="114300" simplePos="0" relativeHeight="251659264" behindDoc="1" locked="0" layoutInCell="1" allowOverlap="1" wp14:anchorId="76E0B2F5" wp14:editId="253E61BC">
          <wp:simplePos x="0" y="0"/>
          <wp:positionH relativeFrom="column">
            <wp:posOffset>-350929</wp:posOffset>
          </wp:positionH>
          <wp:positionV relativeFrom="paragraph">
            <wp:posOffset>-146685</wp:posOffset>
          </wp:positionV>
          <wp:extent cx="1512570" cy="604520"/>
          <wp:effectExtent l="0" t="0" r="0" b="5080"/>
          <wp:wrapTight wrapText="bothSides">
            <wp:wrapPolygon edited="0">
              <wp:start x="0" y="0"/>
              <wp:lineTo x="0" y="21328"/>
              <wp:lineTo x="21401" y="21328"/>
              <wp:lineTo x="21401"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2570" cy="604520"/>
                  </a:xfrm>
                  <a:prstGeom prst="rect">
                    <a:avLst/>
                  </a:prstGeom>
                </pic:spPr>
              </pic:pic>
            </a:graphicData>
          </a:graphic>
          <wp14:sizeRelH relativeFrom="page">
            <wp14:pctWidth>0</wp14:pctWidth>
          </wp14:sizeRelH>
          <wp14:sizeRelV relativeFrom="page">
            <wp14:pctHeight>0</wp14:pctHeight>
          </wp14:sizeRelV>
        </wp:anchor>
      </w:drawing>
    </w:r>
    <w:r w:rsidR="00C17DFE">
      <w:t xml:space="preserve">Fundamentals of </w:t>
    </w:r>
    <w:r>
      <w:t xml:space="preserve">Infection Prevention &amp; Control </w:t>
    </w:r>
    <w:r w:rsidRPr="007373A7">
      <w:t>Program</w:t>
    </w:r>
    <w:r>
      <w:t>me</w:t>
    </w:r>
    <w:r w:rsidRPr="007373A7">
      <w:t xml:space="preserve"> </w:t>
    </w:r>
  </w:p>
  <w:p w14:paraId="0EDECC90" w14:textId="77777777" w:rsidR="00633FEA" w:rsidRPr="004F13AD" w:rsidRDefault="00633FEA" w:rsidP="004F1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D1294C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422E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E97377"/>
    <w:multiLevelType w:val="hybridMultilevel"/>
    <w:tmpl w:val="F5C41244"/>
    <w:lvl w:ilvl="0" w:tplc="586488F8">
      <w:start w:val="5"/>
      <w:numFmt w:val="bullet"/>
      <w:lvlText w:val="–"/>
      <w:lvlJc w:val="left"/>
      <w:pPr>
        <w:ind w:left="720" w:hanging="360"/>
      </w:pPr>
      <w:rPr>
        <w:rFonts w:ascii="Calibri" w:eastAsia="Calibri" w:hAnsi="Calibri" w:cs="Times New Roman" w:hint="default"/>
        <w:b w:val="0"/>
        <w:i w:val="0"/>
        <w:color w:val="000000"/>
        <w:sz w:val="24"/>
        <w:szCs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AA75C4"/>
    <w:multiLevelType w:val="hybridMultilevel"/>
    <w:tmpl w:val="580A1222"/>
    <w:lvl w:ilvl="0" w:tplc="586488F8">
      <w:start w:val="5"/>
      <w:numFmt w:val="bullet"/>
      <w:lvlText w:val="–"/>
      <w:lvlJc w:val="left"/>
      <w:pPr>
        <w:ind w:left="780" w:hanging="360"/>
      </w:pPr>
      <w:rPr>
        <w:rFonts w:ascii="Calibri" w:eastAsia="Calibri" w:hAnsi="Calibri" w:cs="Times New Roman" w:hint="default"/>
        <w:b w:val="0"/>
        <w:i w:val="0"/>
        <w:color w:val="000000"/>
        <w:sz w:val="24"/>
        <w:szCs w:val="24"/>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 w15:restartNumberingAfterBreak="0">
    <w:nsid w:val="347357C2"/>
    <w:multiLevelType w:val="hybridMultilevel"/>
    <w:tmpl w:val="92449D78"/>
    <w:lvl w:ilvl="0" w:tplc="37D8B5A0">
      <w:start w:val="1"/>
      <w:numFmt w:val="bullet"/>
      <w:pStyle w:val="ListParagraph"/>
      <w:lvlText w:val=""/>
      <w:lvlJc w:val="left"/>
      <w:pPr>
        <w:ind w:left="284" w:hanging="284"/>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38111E52"/>
    <w:multiLevelType w:val="hybridMultilevel"/>
    <w:tmpl w:val="2B08314A"/>
    <w:lvl w:ilvl="0" w:tplc="586488F8">
      <w:start w:val="5"/>
      <w:numFmt w:val="bullet"/>
      <w:lvlText w:val="–"/>
      <w:lvlJc w:val="left"/>
      <w:pPr>
        <w:ind w:left="776" w:hanging="360"/>
      </w:pPr>
      <w:rPr>
        <w:rFonts w:ascii="Calibri" w:eastAsia="Calibri" w:hAnsi="Calibri" w:cs="Times New Roman" w:hint="default"/>
        <w:color w:val="000000"/>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6" w15:restartNumberingAfterBreak="0">
    <w:nsid w:val="3E452452"/>
    <w:multiLevelType w:val="hybridMultilevel"/>
    <w:tmpl w:val="D81C5966"/>
    <w:lvl w:ilvl="0" w:tplc="2B048500">
      <w:start w:val="1"/>
      <w:numFmt w:val="bullet"/>
      <w:pStyle w:val="ListBullet5"/>
      <w:lvlText w:val="o"/>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7709C1"/>
    <w:multiLevelType w:val="hybridMultilevel"/>
    <w:tmpl w:val="C95096A2"/>
    <w:lvl w:ilvl="0" w:tplc="3F504CFE">
      <w:start w:val="1"/>
      <w:numFmt w:val="decimal"/>
      <w:lvlText w:val="Module %1: "/>
      <w:lvlJc w:val="left"/>
      <w:pPr>
        <w:ind w:left="5180" w:hanging="360"/>
      </w:pPr>
      <w:rPr>
        <w:rFonts w:hint="default"/>
      </w:r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num w:numId="1" w16cid:durableId="1865166202">
    <w:abstractNumId w:val="0"/>
  </w:num>
  <w:num w:numId="2" w16cid:durableId="713772390">
    <w:abstractNumId w:val="6"/>
  </w:num>
  <w:num w:numId="3" w16cid:durableId="1780300589">
    <w:abstractNumId w:val="7"/>
  </w:num>
  <w:num w:numId="4" w16cid:durableId="2057198473">
    <w:abstractNumId w:val="5"/>
  </w:num>
  <w:num w:numId="5" w16cid:durableId="2028557403">
    <w:abstractNumId w:val="3"/>
  </w:num>
  <w:num w:numId="6" w16cid:durableId="1124545741">
    <w:abstractNumId w:val="2"/>
  </w:num>
  <w:num w:numId="7" w16cid:durableId="1156729314">
    <w:abstractNumId w:val="7"/>
  </w:num>
  <w:num w:numId="8" w16cid:durableId="928082098">
    <w:abstractNumId w:val="1"/>
  </w:num>
  <w:num w:numId="9" w16cid:durableId="460654740">
    <w:abstractNumId w:val="1"/>
  </w:num>
  <w:num w:numId="10" w16cid:durableId="187060716">
    <w:abstractNumId w:val="0"/>
  </w:num>
  <w:num w:numId="11" w16cid:durableId="1330401159">
    <w:abstractNumId w:val="6"/>
  </w:num>
  <w:num w:numId="12" w16cid:durableId="12102172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AC9"/>
    <w:rsid w:val="0003276C"/>
    <w:rsid w:val="000329FA"/>
    <w:rsid w:val="00061004"/>
    <w:rsid w:val="00067F1D"/>
    <w:rsid w:val="00070C6F"/>
    <w:rsid w:val="000719D6"/>
    <w:rsid w:val="000A1BD3"/>
    <w:rsid w:val="000A7203"/>
    <w:rsid w:val="000B3DB9"/>
    <w:rsid w:val="000C03FA"/>
    <w:rsid w:val="000E2AED"/>
    <w:rsid w:val="000E5AE0"/>
    <w:rsid w:val="00112D70"/>
    <w:rsid w:val="001132C3"/>
    <w:rsid w:val="00122AF8"/>
    <w:rsid w:val="00124AC9"/>
    <w:rsid w:val="001421A0"/>
    <w:rsid w:val="00144E0A"/>
    <w:rsid w:val="00151564"/>
    <w:rsid w:val="00152405"/>
    <w:rsid w:val="00182EAC"/>
    <w:rsid w:val="00185BBA"/>
    <w:rsid w:val="00186063"/>
    <w:rsid w:val="001A077C"/>
    <w:rsid w:val="001A432E"/>
    <w:rsid w:val="001B1A58"/>
    <w:rsid w:val="001D53EB"/>
    <w:rsid w:val="00202242"/>
    <w:rsid w:val="00211046"/>
    <w:rsid w:val="00216C50"/>
    <w:rsid w:val="002170FB"/>
    <w:rsid w:val="002178B8"/>
    <w:rsid w:val="002428EB"/>
    <w:rsid w:val="00246006"/>
    <w:rsid w:val="002508FA"/>
    <w:rsid w:val="00255749"/>
    <w:rsid w:val="00285811"/>
    <w:rsid w:val="0028794E"/>
    <w:rsid w:val="002A0BFB"/>
    <w:rsid w:val="002A2F13"/>
    <w:rsid w:val="002B396F"/>
    <w:rsid w:val="002C2B95"/>
    <w:rsid w:val="002D19B2"/>
    <w:rsid w:val="002D29EB"/>
    <w:rsid w:val="002D487A"/>
    <w:rsid w:val="002F4E99"/>
    <w:rsid w:val="00327D43"/>
    <w:rsid w:val="00334FCF"/>
    <w:rsid w:val="00340BA6"/>
    <w:rsid w:val="003560D2"/>
    <w:rsid w:val="00375DBF"/>
    <w:rsid w:val="00382DBC"/>
    <w:rsid w:val="003843A6"/>
    <w:rsid w:val="0039387E"/>
    <w:rsid w:val="00395E1F"/>
    <w:rsid w:val="00395E6C"/>
    <w:rsid w:val="003A0727"/>
    <w:rsid w:val="003A49C9"/>
    <w:rsid w:val="003B71CE"/>
    <w:rsid w:val="003C6618"/>
    <w:rsid w:val="003D3D85"/>
    <w:rsid w:val="003D440F"/>
    <w:rsid w:val="003D5B87"/>
    <w:rsid w:val="003D6B68"/>
    <w:rsid w:val="003E376F"/>
    <w:rsid w:val="00400CFD"/>
    <w:rsid w:val="0040770B"/>
    <w:rsid w:val="00430FBE"/>
    <w:rsid w:val="0043330F"/>
    <w:rsid w:val="004341F4"/>
    <w:rsid w:val="00445A2B"/>
    <w:rsid w:val="00446B60"/>
    <w:rsid w:val="00461DA6"/>
    <w:rsid w:val="004679A0"/>
    <w:rsid w:val="00482488"/>
    <w:rsid w:val="004829CD"/>
    <w:rsid w:val="004931ED"/>
    <w:rsid w:val="0049491E"/>
    <w:rsid w:val="004A69C1"/>
    <w:rsid w:val="004B038C"/>
    <w:rsid w:val="004C0D0B"/>
    <w:rsid w:val="004C725A"/>
    <w:rsid w:val="004D000F"/>
    <w:rsid w:val="004F0446"/>
    <w:rsid w:val="004F0A96"/>
    <w:rsid w:val="004F1168"/>
    <w:rsid w:val="004F13AD"/>
    <w:rsid w:val="004F45BA"/>
    <w:rsid w:val="005244CF"/>
    <w:rsid w:val="00537770"/>
    <w:rsid w:val="00541FCE"/>
    <w:rsid w:val="00550244"/>
    <w:rsid w:val="00576C90"/>
    <w:rsid w:val="00582908"/>
    <w:rsid w:val="005850C8"/>
    <w:rsid w:val="005860E0"/>
    <w:rsid w:val="005870F8"/>
    <w:rsid w:val="0059739D"/>
    <w:rsid w:val="005C4306"/>
    <w:rsid w:val="005E6090"/>
    <w:rsid w:val="005F755E"/>
    <w:rsid w:val="00605DE5"/>
    <w:rsid w:val="006067CB"/>
    <w:rsid w:val="00623E59"/>
    <w:rsid w:val="00633FEA"/>
    <w:rsid w:val="006428EA"/>
    <w:rsid w:val="00676404"/>
    <w:rsid w:val="00677DCE"/>
    <w:rsid w:val="00685FBB"/>
    <w:rsid w:val="00691E80"/>
    <w:rsid w:val="006B0A0F"/>
    <w:rsid w:val="006B7E17"/>
    <w:rsid w:val="006C238F"/>
    <w:rsid w:val="006C2A92"/>
    <w:rsid w:val="006C5476"/>
    <w:rsid w:val="006D06FA"/>
    <w:rsid w:val="0070695F"/>
    <w:rsid w:val="007212C3"/>
    <w:rsid w:val="007545BB"/>
    <w:rsid w:val="007776FA"/>
    <w:rsid w:val="00782977"/>
    <w:rsid w:val="0079579D"/>
    <w:rsid w:val="00796324"/>
    <w:rsid w:val="007A25EB"/>
    <w:rsid w:val="007A561B"/>
    <w:rsid w:val="007A5655"/>
    <w:rsid w:val="007A60D4"/>
    <w:rsid w:val="007B7048"/>
    <w:rsid w:val="007C0704"/>
    <w:rsid w:val="007D23B4"/>
    <w:rsid w:val="007E7997"/>
    <w:rsid w:val="007F41C8"/>
    <w:rsid w:val="008104DC"/>
    <w:rsid w:val="00817400"/>
    <w:rsid w:val="00831CD7"/>
    <w:rsid w:val="0083567B"/>
    <w:rsid w:val="0083702A"/>
    <w:rsid w:val="0088707F"/>
    <w:rsid w:val="00887158"/>
    <w:rsid w:val="00896A6C"/>
    <w:rsid w:val="008A21CA"/>
    <w:rsid w:val="008E607E"/>
    <w:rsid w:val="00921D5F"/>
    <w:rsid w:val="00937103"/>
    <w:rsid w:val="00950283"/>
    <w:rsid w:val="00951E23"/>
    <w:rsid w:val="00983F5A"/>
    <w:rsid w:val="009920A2"/>
    <w:rsid w:val="00997A85"/>
    <w:rsid w:val="009F2018"/>
    <w:rsid w:val="00A113BB"/>
    <w:rsid w:val="00A14C28"/>
    <w:rsid w:val="00A40003"/>
    <w:rsid w:val="00A54821"/>
    <w:rsid w:val="00A64EAB"/>
    <w:rsid w:val="00A667BA"/>
    <w:rsid w:val="00A718DA"/>
    <w:rsid w:val="00A75E1E"/>
    <w:rsid w:val="00A95C39"/>
    <w:rsid w:val="00AA4618"/>
    <w:rsid w:val="00AB7CA6"/>
    <w:rsid w:val="00AC4E8E"/>
    <w:rsid w:val="00AC500B"/>
    <w:rsid w:val="00AD5AAB"/>
    <w:rsid w:val="00AD66FF"/>
    <w:rsid w:val="00AD790E"/>
    <w:rsid w:val="00AE0F99"/>
    <w:rsid w:val="00AE4F0F"/>
    <w:rsid w:val="00AF0476"/>
    <w:rsid w:val="00B302B0"/>
    <w:rsid w:val="00B31995"/>
    <w:rsid w:val="00B32A19"/>
    <w:rsid w:val="00B4228B"/>
    <w:rsid w:val="00B4243F"/>
    <w:rsid w:val="00B47C6B"/>
    <w:rsid w:val="00B517BF"/>
    <w:rsid w:val="00B65361"/>
    <w:rsid w:val="00B7466B"/>
    <w:rsid w:val="00B8036F"/>
    <w:rsid w:val="00B91997"/>
    <w:rsid w:val="00B97C82"/>
    <w:rsid w:val="00BB6FE6"/>
    <w:rsid w:val="00BC44AC"/>
    <w:rsid w:val="00BD2543"/>
    <w:rsid w:val="00BE1018"/>
    <w:rsid w:val="00C1195C"/>
    <w:rsid w:val="00C16461"/>
    <w:rsid w:val="00C17DFE"/>
    <w:rsid w:val="00C17E89"/>
    <w:rsid w:val="00C23CB5"/>
    <w:rsid w:val="00C2738F"/>
    <w:rsid w:val="00C35F62"/>
    <w:rsid w:val="00C5719C"/>
    <w:rsid w:val="00C61AE7"/>
    <w:rsid w:val="00C7629D"/>
    <w:rsid w:val="00C765FE"/>
    <w:rsid w:val="00CC4A63"/>
    <w:rsid w:val="00CC54E1"/>
    <w:rsid w:val="00CC62FC"/>
    <w:rsid w:val="00CC7DEF"/>
    <w:rsid w:val="00CD0FBC"/>
    <w:rsid w:val="00D222F5"/>
    <w:rsid w:val="00D428B3"/>
    <w:rsid w:val="00D4576C"/>
    <w:rsid w:val="00D47F8D"/>
    <w:rsid w:val="00D57825"/>
    <w:rsid w:val="00D810F3"/>
    <w:rsid w:val="00DD0DEB"/>
    <w:rsid w:val="00DD1BEE"/>
    <w:rsid w:val="00DE2C94"/>
    <w:rsid w:val="00DF222E"/>
    <w:rsid w:val="00DF2D8F"/>
    <w:rsid w:val="00E2514A"/>
    <w:rsid w:val="00E33656"/>
    <w:rsid w:val="00E33C71"/>
    <w:rsid w:val="00E533F5"/>
    <w:rsid w:val="00E61A2E"/>
    <w:rsid w:val="00E64DAA"/>
    <w:rsid w:val="00E7222E"/>
    <w:rsid w:val="00E842D7"/>
    <w:rsid w:val="00E90EC4"/>
    <w:rsid w:val="00E97055"/>
    <w:rsid w:val="00EB364F"/>
    <w:rsid w:val="00ED4534"/>
    <w:rsid w:val="00EE4C01"/>
    <w:rsid w:val="00EF336E"/>
    <w:rsid w:val="00EF4A5E"/>
    <w:rsid w:val="00F522B0"/>
    <w:rsid w:val="00F76496"/>
    <w:rsid w:val="00F8178F"/>
    <w:rsid w:val="00F93B4A"/>
    <w:rsid w:val="00F93C68"/>
    <w:rsid w:val="00FA78B6"/>
    <w:rsid w:val="00FC398D"/>
    <w:rsid w:val="00FC4F44"/>
    <w:rsid w:val="00FC5FBB"/>
    <w:rsid w:val="00FD6E08"/>
    <w:rsid w:val="00FE5E72"/>
    <w:rsid w:val="00FF2FA2"/>
    <w:rsid w:val="00FF34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5D51"/>
  <w15:chartTrackingRefBased/>
  <w15:docId w15:val="{BFF3B9F7-9C07-4621-86E2-90F0FA69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CNC Normal"/>
    <w:qFormat/>
    <w:rsid w:val="00AB7CA6"/>
    <w:pPr>
      <w:spacing w:after="120" w:line="23" w:lineRule="atLeast"/>
    </w:pPr>
    <w:rPr>
      <w:rFonts w:ascii="Calibri" w:eastAsia="Calibri" w:hAnsi="Calibri" w:cs="Times New Roman"/>
      <w:sz w:val="24"/>
      <w:lang w:val="en-CA"/>
    </w:rPr>
  </w:style>
  <w:style w:type="paragraph" w:styleId="Heading1">
    <w:name w:val="heading 1"/>
    <w:aliases w:val="IPCNC Heading 1"/>
    <w:basedOn w:val="Heading2"/>
    <w:next w:val="Normal"/>
    <w:link w:val="Heading1Char"/>
    <w:uiPriority w:val="99"/>
    <w:qFormat/>
    <w:rsid w:val="0083567B"/>
    <w:pPr>
      <w:outlineLvl w:val="0"/>
    </w:pPr>
  </w:style>
  <w:style w:type="paragraph" w:styleId="Heading2">
    <w:name w:val="heading 2"/>
    <w:aliases w:val="IPCNC Heading 2"/>
    <w:basedOn w:val="Heading3"/>
    <w:next w:val="Normal"/>
    <w:link w:val="Heading2Char"/>
    <w:uiPriority w:val="99"/>
    <w:qFormat/>
    <w:rsid w:val="0083702A"/>
    <w:pPr>
      <w:outlineLvl w:val="1"/>
    </w:pPr>
  </w:style>
  <w:style w:type="paragraph" w:styleId="Heading3">
    <w:name w:val="heading 3"/>
    <w:aliases w:val="IPCNC Heading 3"/>
    <w:basedOn w:val="Normal"/>
    <w:next w:val="Normal"/>
    <w:link w:val="Heading3Char"/>
    <w:qFormat/>
    <w:rsid w:val="004F13AD"/>
    <w:pPr>
      <w:keepNext/>
      <w:spacing w:before="120"/>
      <w:outlineLvl w:val="2"/>
    </w:pPr>
    <w:rPr>
      <w:rFonts w:eastAsia="Times New Roman"/>
      <w:b/>
      <w:bCs/>
      <w:color w:val="2A4A70"/>
      <w:sz w:val="28"/>
    </w:rPr>
  </w:style>
  <w:style w:type="paragraph" w:styleId="Heading4">
    <w:name w:val="heading 4"/>
    <w:basedOn w:val="Normal"/>
    <w:next w:val="Normal"/>
    <w:link w:val="Heading4Char"/>
    <w:uiPriority w:val="99"/>
    <w:rsid w:val="004F13AD"/>
    <w:pPr>
      <w:keepNext/>
      <w:keepLines/>
      <w:spacing w:after="80"/>
      <w:contextualSpacing/>
      <w:outlineLvl w:val="3"/>
    </w:pPr>
    <w:rPr>
      <w:rFonts w:eastAsia="Times New Roman"/>
      <w:b/>
      <w:bCs/>
      <w:iCs/>
      <w:sz w:val="26"/>
      <w:szCs w:val="26"/>
    </w:rPr>
  </w:style>
  <w:style w:type="paragraph" w:styleId="Heading5">
    <w:name w:val="heading 5"/>
    <w:basedOn w:val="Normal"/>
    <w:next w:val="Normal"/>
    <w:link w:val="Heading5Char"/>
    <w:rsid w:val="004F13AD"/>
    <w:pPr>
      <w:keepNext/>
      <w:tabs>
        <w:tab w:val="left" w:pos="1080"/>
      </w:tabs>
      <w:spacing w:before="200"/>
      <w:outlineLvl w:val="4"/>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CNC Heading 1 Char"/>
    <w:basedOn w:val="DefaultParagraphFont"/>
    <w:link w:val="Heading1"/>
    <w:uiPriority w:val="99"/>
    <w:rsid w:val="0083567B"/>
    <w:rPr>
      <w:rFonts w:ascii="Calibri" w:eastAsia="Times New Roman" w:hAnsi="Calibri" w:cs="Times New Roman"/>
      <w:b/>
      <w:bCs/>
      <w:color w:val="2A4A70"/>
      <w:sz w:val="28"/>
      <w:lang w:val="en-CA"/>
    </w:rPr>
  </w:style>
  <w:style w:type="character" w:customStyle="1" w:styleId="Heading2Char">
    <w:name w:val="Heading 2 Char"/>
    <w:aliases w:val="IPCNC Heading 2 Char"/>
    <w:basedOn w:val="DefaultParagraphFont"/>
    <w:link w:val="Heading2"/>
    <w:uiPriority w:val="99"/>
    <w:rsid w:val="0083702A"/>
    <w:rPr>
      <w:rFonts w:ascii="Calibri" w:eastAsia="Times New Roman" w:hAnsi="Calibri" w:cs="Times New Roman"/>
      <w:b/>
      <w:bCs/>
      <w:color w:val="2A4A70"/>
      <w:sz w:val="28"/>
      <w:lang w:val="en-CA"/>
    </w:rPr>
  </w:style>
  <w:style w:type="paragraph" w:styleId="ListBullet2">
    <w:name w:val="List Bullet 2"/>
    <w:basedOn w:val="Normal"/>
    <w:uiPriority w:val="99"/>
    <w:rsid w:val="004F13AD"/>
    <w:pPr>
      <w:numPr>
        <w:numId w:val="10"/>
      </w:numPr>
      <w:contextualSpacing/>
    </w:pPr>
  </w:style>
  <w:style w:type="paragraph" w:styleId="Footer">
    <w:name w:val="footer"/>
    <w:basedOn w:val="Normal"/>
    <w:link w:val="FooterChar"/>
    <w:uiPriority w:val="99"/>
    <w:unhideWhenUsed/>
    <w:rsid w:val="004F1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3AD"/>
    <w:rPr>
      <w:rFonts w:ascii="Calibri" w:eastAsia="Calibri" w:hAnsi="Calibri" w:cs="Times New Roman"/>
      <w:sz w:val="24"/>
      <w:lang w:val="en-CA"/>
    </w:rPr>
  </w:style>
  <w:style w:type="paragraph" w:styleId="Header">
    <w:name w:val="header"/>
    <w:basedOn w:val="Normal"/>
    <w:link w:val="HeaderChar"/>
    <w:unhideWhenUsed/>
    <w:rsid w:val="004F13AD"/>
    <w:pPr>
      <w:tabs>
        <w:tab w:val="center" w:pos="4680"/>
        <w:tab w:val="right" w:pos="9360"/>
      </w:tabs>
      <w:spacing w:after="0" w:line="240" w:lineRule="auto"/>
    </w:pPr>
  </w:style>
  <w:style w:type="character" w:customStyle="1" w:styleId="HeaderChar">
    <w:name w:val="Header Char"/>
    <w:basedOn w:val="DefaultParagraphFont"/>
    <w:link w:val="Header"/>
    <w:rsid w:val="004F13AD"/>
    <w:rPr>
      <w:rFonts w:ascii="Calibri" w:eastAsia="Calibri" w:hAnsi="Calibri" w:cs="Times New Roman"/>
      <w:sz w:val="24"/>
      <w:lang w:val="en-CA"/>
    </w:rPr>
  </w:style>
  <w:style w:type="character" w:styleId="Hyperlink">
    <w:name w:val="Hyperlink"/>
    <w:uiPriority w:val="99"/>
    <w:rsid w:val="004F13AD"/>
    <w:rPr>
      <w:color w:val="0000FF"/>
      <w:u w:val="single"/>
    </w:rPr>
  </w:style>
  <w:style w:type="paragraph" w:styleId="ListParagraph">
    <w:name w:val="List Paragraph"/>
    <w:basedOn w:val="Normal"/>
    <w:qFormat/>
    <w:rsid w:val="004F13AD"/>
    <w:pPr>
      <w:numPr>
        <w:numId w:val="12"/>
      </w:numPr>
      <w:spacing w:line="276" w:lineRule="auto"/>
    </w:pPr>
    <w:rPr>
      <w:lang w:val="en-US"/>
    </w:rPr>
  </w:style>
  <w:style w:type="paragraph" w:customStyle="1" w:styleId="Week">
    <w:name w:val="Week"/>
    <w:basedOn w:val="Normal"/>
    <w:rsid w:val="00124AC9"/>
    <w:pPr>
      <w:keepNext/>
      <w:spacing w:before="200" w:after="80"/>
      <w:jc w:val="center"/>
    </w:pPr>
    <w:rPr>
      <w:rFonts w:eastAsia="Times New Roman" w:cs="Arial"/>
      <w:b/>
      <w:color w:val="244061"/>
      <w:sz w:val="28"/>
      <w:szCs w:val="32"/>
      <w:lang w:eastAsia="en-CA"/>
    </w:rPr>
  </w:style>
  <w:style w:type="paragraph" w:styleId="ListBullet5">
    <w:name w:val="List Bullet 5"/>
    <w:basedOn w:val="Normal"/>
    <w:uiPriority w:val="99"/>
    <w:rsid w:val="004F13AD"/>
    <w:pPr>
      <w:numPr>
        <w:numId w:val="11"/>
      </w:numPr>
      <w:tabs>
        <w:tab w:val="left" w:pos="360"/>
      </w:tabs>
    </w:pPr>
    <w:rPr>
      <w:rFonts w:cs="Arial"/>
    </w:rPr>
  </w:style>
  <w:style w:type="character" w:customStyle="1" w:styleId="Heading3Char">
    <w:name w:val="Heading 3 Char"/>
    <w:aliases w:val="IPCNC Heading 3 Char"/>
    <w:basedOn w:val="DefaultParagraphFont"/>
    <w:link w:val="Heading3"/>
    <w:rsid w:val="004F13AD"/>
    <w:rPr>
      <w:rFonts w:ascii="Calibri" w:eastAsia="Times New Roman" w:hAnsi="Calibri" w:cs="Times New Roman"/>
      <w:b/>
      <w:bCs/>
      <w:color w:val="2A4A70"/>
      <w:sz w:val="28"/>
      <w:lang w:val="en-CA"/>
    </w:rPr>
  </w:style>
  <w:style w:type="character" w:styleId="FollowedHyperlink">
    <w:name w:val="FollowedHyperlink"/>
    <w:basedOn w:val="DefaultParagraphFont"/>
    <w:uiPriority w:val="99"/>
    <w:semiHidden/>
    <w:unhideWhenUsed/>
    <w:rsid w:val="004F13AD"/>
    <w:rPr>
      <w:color w:val="954F72" w:themeColor="followedHyperlink"/>
      <w:u w:val="single"/>
    </w:rPr>
  </w:style>
  <w:style w:type="character" w:customStyle="1" w:styleId="Heading4Char">
    <w:name w:val="Heading 4 Char"/>
    <w:basedOn w:val="DefaultParagraphFont"/>
    <w:link w:val="Heading4"/>
    <w:uiPriority w:val="99"/>
    <w:rsid w:val="004F13AD"/>
    <w:rPr>
      <w:rFonts w:ascii="Calibri" w:eastAsia="Times New Roman" w:hAnsi="Calibri" w:cs="Times New Roman"/>
      <w:b/>
      <w:bCs/>
      <w:iCs/>
      <w:sz w:val="26"/>
      <w:szCs w:val="26"/>
      <w:lang w:val="en-CA"/>
    </w:rPr>
  </w:style>
  <w:style w:type="character" w:customStyle="1" w:styleId="Heading5Char">
    <w:name w:val="Heading 5 Char"/>
    <w:basedOn w:val="DefaultParagraphFont"/>
    <w:link w:val="Heading5"/>
    <w:rsid w:val="004F13AD"/>
    <w:rPr>
      <w:rFonts w:ascii="Calibri" w:eastAsia="Calibri" w:hAnsi="Calibri" w:cs="Times New Roman"/>
      <w:b/>
      <w:color w:val="0070C0"/>
      <w:sz w:val="24"/>
      <w:lang w:val="en-CA"/>
    </w:rPr>
  </w:style>
  <w:style w:type="paragraph" w:styleId="ListBullet">
    <w:name w:val="List Bullet"/>
    <w:basedOn w:val="Normal"/>
    <w:uiPriority w:val="99"/>
    <w:rsid w:val="004F13AD"/>
    <w:pPr>
      <w:numPr>
        <w:numId w:val="9"/>
      </w:numPr>
      <w:contextualSpacing/>
    </w:pPr>
  </w:style>
  <w:style w:type="paragraph" w:customStyle="1" w:styleId="Normal6A">
    <w:name w:val="Normal 6A"/>
    <w:basedOn w:val="Normal"/>
    <w:qFormat/>
    <w:rsid w:val="004F13AD"/>
    <w:pPr>
      <w:keepNext/>
    </w:pPr>
    <w:rPr>
      <w:rFonts w:cs="Arial"/>
    </w:rPr>
  </w:style>
  <w:style w:type="character" w:styleId="PageNumber">
    <w:name w:val="page number"/>
    <w:basedOn w:val="DefaultParagraphFont"/>
    <w:uiPriority w:val="99"/>
    <w:semiHidden/>
    <w:unhideWhenUsed/>
    <w:rsid w:val="004F13AD"/>
  </w:style>
  <w:style w:type="paragraph" w:styleId="TOC1">
    <w:name w:val="toc 1"/>
    <w:basedOn w:val="Normal"/>
    <w:next w:val="Normal"/>
    <w:autoRedefine/>
    <w:uiPriority w:val="39"/>
    <w:unhideWhenUsed/>
    <w:rsid w:val="004F13AD"/>
    <w:pPr>
      <w:spacing w:before="120" w:after="0"/>
    </w:pPr>
    <w:rPr>
      <w:rFonts w:asciiTheme="minorHAnsi" w:hAnsiTheme="minorHAnsi" w:cstheme="minorHAnsi"/>
      <w:b/>
      <w:bCs/>
      <w:i/>
      <w:iCs/>
      <w:szCs w:val="24"/>
    </w:rPr>
  </w:style>
  <w:style w:type="paragraph" w:styleId="BalloonText">
    <w:name w:val="Balloon Text"/>
    <w:basedOn w:val="Normal"/>
    <w:link w:val="BalloonTextChar"/>
    <w:uiPriority w:val="99"/>
    <w:semiHidden/>
    <w:unhideWhenUsed/>
    <w:rsid w:val="00B91997"/>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91997"/>
    <w:rPr>
      <w:rFonts w:ascii="Times New Roman" w:eastAsia="Calibri" w:hAnsi="Times New Roman" w:cs="Times New Roman"/>
      <w:sz w:val="18"/>
      <w:szCs w:val="18"/>
      <w:lang w:val="en-CA"/>
    </w:rPr>
  </w:style>
  <w:style w:type="paragraph" w:styleId="NoSpacing">
    <w:name w:val="No Spacing"/>
    <w:link w:val="NoSpacingChar"/>
    <w:uiPriority w:val="1"/>
    <w:qFormat/>
    <w:rsid w:val="000A1BD3"/>
    <w:rPr>
      <w:rFonts w:eastAsiaTheme="minorEastAsia"/>
      <w:lang w:val="en-US" w:eastAsia="zh-CN"/>
    </w:rPr>
  </w:style>
  <w:style w:type="character" w:customStyle="1" w:styleId="NoSpacingChar">
    <w:name w:val="No Spacing Char"/>
    <w:basedOn w:val="DefaultParagraphFont"/>
    <w:link w:val="NoSpacing"/>
    <w:uiPriority w:val="1"/>
    <w:rsid w:val="000A1BD3"/>
    <w:rPr>
      <w:rFonts w:eastAsiaTheme="minorEastAsia"/>
      <w:lang w:val="en-US" w:eastAsia="zh-CN"/>
    </w:rPr>
  </w:style>
  <w:style w:type="character" w:customStyle="1" w:styleId="UnresolvedMention1">
    <w:name w:val="Unresolved Mention1"/>
    <w:basedOn w:val="DefaultParagraphFont"/>
    <w:uiPriority w:val="99"/>
    <w:semiHidden/>
    <w:unhideWhenUsed/>
    <w:rsid w:val="004679A0"/>
    <w:rPr>
      <w:color w:val="605E5C"/>
      <w:shd w:val="clear" w:color="auto" w:fill="E1DFDD"/>
    </w:rPr>
  </w:style>
  <w:style w:type="paragraph" w:styleId="Revision">
    <w:name w:val="Revision"/>
    <w:hidden/>
    <w:uiPriority w:val="99"/>
    <w:semiHidden/>
    <w:rsid w:val="000E2AED"/>
    <w:rPr>
      <w:rFonts w:ascii="Calibri" w:eastAsia="Calibri" w:hAnsi="Calibri" w:cs="Times New Roman"/>
      <w:sz w:val="24"/>
      <w:lang w:val="en-CA"/>
    </w:rPr>
  </w:style>
  <w:style w:type="paragraph" w:styleId="NormalWeb">
    <w:name w:val="Normal (Web)"/>
    <w:basedOn w:val="Normal"/>
    <w:uiPriority w:val="99"/>
    <w:semiHidden/>
    <w:unhideWhenUsed/>
    <w:rsid w:val="00582908"/>
    <w:pPr>
      <w:spacing w:before="100" w:beforeAutospacing="1" w:after="100" w:afterAutospacing="1" w:line="240" w:lineRule="auto"/>
    </w:pPr>
    <w:rPr>
      <w:rFonts w:ascii="Times New Roman" w:eastAsia="Times New Roman" w:hAnsi="Times New Roman"/>
      <w:szCs w:val="24"/>
      <w:lang w:val="en-NZ" w:eastAsia="en-GB"/>
    </w:rPr>
  </w:style>
  <w:style w:type="character" w:styleId="Emphasis">
    <w:name w:val="Emphasis"/>
    <w:basedOn w:val="DefaultParagraphFont"/>
    <w:uiPriority w:val="20"/>
    <w:qFormat/>
    <w:rsid w:val="004C0D0B"/>
    <w:rPr>
      <w:i/>
      <w:iCs/>
    </w:rPr>
  </w:style>
  <w:style w:type="paragraph" w:styleId="TOCHeading">
    <w:name w:val="TOC Heading"/>
    <w:basedOn w:val="Heading1"/>
    <w:next w:val="Normal"/>
    <w:uiPriority w:val="39"/>
    <w:unhideWhenUsed/>
    <w:qFormat/>
    <w:rsid w:val="0083702A"/>
    <w:pPr>
      <w:keepLines/>
      <w:spacing w:before="480" w:after="0" w:line="276" w:lineRule="auto"/>
      <w:outlineLvl w:val="9"/>
    </w:pPr>
    <w:rPr>
      <w:rFonts w:asciiTheme="majorHAnsi" w:eastAsiaTheme="majorEastAsia" w:hAnsiTheme="majorHAnsi" w:cstheme="majorBidi"/>
      <w:bCs w:val="0"/>
      <w:color w:val="2E74B5" w:themeColor="accent1" w:themeShade="BF"/>
      <w:szCs w:val="28"/>
      <w:lang w:val="en-US"/>
    </w:rPr>
  </w:style>
  <w:style w:type="paragraph" w:styleId="TOC3">
    <w:name w:val="toc 3"/>
    <w:basedOn w:val="Normal"/>
    <w:next w:val="Normal"/>
    <w:autoRedefine/>
    <w:uiPriority w:val="39"/>
    <w:unhideWhenUsed/>
    <w:rsid w:val="0083702A"/>
    <w:pPr>
      <w:spacing w:after="0"/>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FC398D"/>
    <w:pPr>
      <w:tabs>
        <w:tab w:val="right" w:leader="dot" w:pos="9016"/>
      </w:tabs>
      <w:spacing w:before="120" w:after="0"/>
      <w:ind w:left="240"/>
    </w:pPr>
    <w:rPr>
      <w:rFonts w:asciiTheme="minorHAnsi" w:hAnsiTheme="minorHAnsi" w:cstheme="minorHAnsi"/>
      <w:b/>
      <w:bCs/>
      <w:sz w:val="22"/>
    </w:rPr>
  </w:style>
  <w:style w:type="paragraph" w:styleId="TOC4">
    <w:name w:val="toc 4"/>
    <w:basedOn w:val="Normal"/>
    <w:next w:val="Normal"/>
    <w:autoRedefine/>
    <w:uiPriority w:val="39"/>
    <w:semiHidden/>
    <w:unhideWhenUsed/>
    <w:rsid w:val="0083702A"/>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3702A"/>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3702A"/>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3702A"/>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3702A"/>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3702A"/>
    <w:pPr>
      <w:spacing w:after="0"/>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446B60"/>
    <w:rPr>
      <w:sz w:val="16"/>
      <w:szCs w:val="16"/>
    </w:rPr>
  </w:style>
  <w:style w:type="paragraph" w:styleId="CommentText">
    <w:name w:val="annotation text"/>
    <w:basedOn w:val="Normal"/>
    <w:link w:val="CommentTextChar"/>
    <w:uiPriority w:val="99"/>
    <w:semiHidden/>
    <w:unhideWhenUsed/>
    <w:rsid w:val="00446B60"/>
    <w:pPr>
      <w:spacing w:line="240" w:lineRule="auto"/>
    </w:pPr>
    <w:rPr>
      <w:sz w:val="20"/>
      <w:szCs w:val="20"/>
    </w:rPr>
  </w:style>
  <w:style w:type="character" w:customStyle="1" w:styleId="CommentTextChar">
    <w:name w:val="Comment Text Char"/>
    <w:basedOn w:val="DefaultParagraphFont"/>
    <w:link w:val="CommentText"/>
    <w:uiPriority w:val="99"/>
    <w:semiHidden/>
    <w:rsid w:val="00446B60"/>
    <w:rPr>
      <w:rFonts w:ascii="Calibri" w:eastAsia="Calibri"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446B60"/>
    <w:rPr>
      <w:b/>
      <w:bCs/>
    </w:rPr>
  </w:style>
  <w:style w:type="character" w:customStyle="1" w:styleId="CommentSubjectChar">
    <w:name w:val="Comment Subject Char"/>
    <w:basedOn w:val="CommentTextChar"/>
    <w:link w:val="CommentSubject"/>
    <w:uiPriority w:val="99"/>
    <w:semiHidden/>
    <w:rsid w:val="00446B60"/>
    <w:rPr>
      <w:rFonts w:ascii="Calibri" w:eastAsia="Calibri" w:hAnsi="Calibri" w:cs="Times New Roman"/>
      <w:b/>
      <w:bCs/>
      <w:sz w:val="20"/>
      <w:szCs w:val="20"/>
      <w:lang w:val="en-CA"/>
    </w:rPr>
  </w:style>
  <w:style w:type="paragraph" w:styleId="FootnoteText">
    <w:name w:val="footnote text"/>
    <w:basedOn w:val="Normal"/>
    <w:link w:val="FootnoteTextChar"/>
    <w:uiPriority w:val="99"/>
    <w:semiHidden/>
    <w:unhideWhenUsed/>
    <w:rsid w:val="007A25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EB"/>
    <w:rPr>
      <w:rFonts w:ascii="Calibri" w:eastAsia="Calibri" w:hAnsi="Calibri" w:cs="Times New Roman"/>
      <w:sz w:val="20"/>
      <w:szCs w:val="20"/>
      <w:lang w:val="en-CA"/>
    </w:rPr>
  </w:style>
  <w:style w:type="character" w:styleId="FootnoteReference">
    <w:name w:val="footnote reference"/>
    <w:basedOn w:val="DefaultParagraphFont"/>
    <w:uiPriority w:val="99"/>
    <w:semiHidden/>
    <w:unhideWhenUsed/>
    <w:rsid w:val="007A25EB"/>
    <w:rPr>
      <w:vertAlign w:val="superscript"/>
    </w:rPr>
  </w:style>
  <w:style w:type="character" w:styleId="UnresolvedMention">
    <w:name w:val="Unresolved Mention"/>
    <w:basedOn w:val="DefaultParagraphFont"/>
    <w:uiPriority w:val="99"/>
    <w:semiHidden/>
    <w:unhideWhenUsed/>
    <w:rsid w:val="006B7E17"/>
    <w:rPr>
      <w:color w:val="605E5C"/>
      <w:shd w:val="clear" w:color="auto" w:fill="E1DFDD"/>
    </w:rPr>
  </w:style>
  <w:style w:type="paragraph" w:customStyle="1" w:styleId="paragraph">
    <w:name w:val="paragraph"/>
    <w:basedOn w:val="Normal"/>
    <w:rsid w:val="00F8178F"/>
    <w:pPr>
      <w:spacing w:before="100" w:beforeAutospacing="1" w:after="100" w:afterAutospacing="1" w:line="240" w:lineRule="auto"/>
    </w:pPr>
    <w:rPr>
      <w:rFonts w:ascii="Times New Roman" w:eastAsia="Times New Roman" w:hAnsi="Times New Roman"/>
      <w:szCs w:val="24"/>
      <w:lang w:val="en-NZ" w:eastAsia="en-GB"/>
    </w:rPr>
  </w:style>
  <w:style w:type="character" w:customStyle="1" w:styleId="eop">
    <w:name w:val="eop"/>
    <w:basedOn w:val="DefaultParagraphFont"/>
    <w:rsid w:val="00F8178F"/>
  </w:style>
  <w:style w:type="character" w:customStyle="1" w:styleId="wacimagecontainer">
    <w:name w:val="wacimagecontainer"/>
    <w:basedOn w:val="DefaultParagraphFont"/>
    <w:rsid w:val="00F81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247908">
      <w:bodyDiv w:val="1"/>
      <w:marLeft w:val="0"/>
      <w:marRight w:val="0"/>
      <w:marTop w:val="0"/>
      <w:marBottom w:val="0"/>
      <w:divBdr>
        <w:top w:val="none" w:sz="0" w:space="0" w:color="auto"/>
        <w:left w:val="none" w:sz="0" w:space="0" w:color="auto"/>
        <w:bottom w:val="none" w:sz="0" w:space="0" w:color="auto"/>
        <w:right w:val="none" w:sz="0" w:space="0" w:color="auto"/>
      </w:divBdr>
      <w:divsChild>
        <w:div w:id="1336419654">
          <w:marLeft w:val="0"/>
          <w:marRight w:val="0"/>
          <w:marTop w:val="0"/>
          <w:marBottom w:val="0"/>
          <w:divBdr>
            <w:top w:val="none" w:sz="0" w:space="0" w:color="auto"/>
            <w:left w:val="none" w:sz="0" w:space="0" w:color="auto"/>
            <w:bottom w:val="none" w:sz="0" w:space="0" w:color="auto"/>
            <w:right w:val="none" w:sz="0" w:space="0" w:color="auto"/>
          </w:divBdr>
          <w:divsChild>
            <w:div w:id="1397438627">
              <w:marLeft w:val="0"/>
              <w:marRight w:val="0"/>
              <w:marTop w:val="0"/>
              <w:marBottom w:val="0"/>
              <w:divBdr>
                <w:top w:val="none" w:sz="0" w:space="0" w:color="auto"/>
                <w:left w:val="none" w:sz="0" w:space="0" w:color="auto"/>
                <w:bottom w:val="none" w:sz="0" w:space="0" w:color="auto"/>
                <w:right w:val="none" w:sz="0" w:space="0" w:color="auto"/>
              </w:divBdr>
              <w:divsChild>
                <w:div w:id="12889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5032">
      <w:bodyDiv w:val="1"/>
      <w:marLeft w:val="0"/>
      <w:marRight w:val="0"/>
      <w:marTop w:val="0"/>
      <w:marBottom w:val="0"/>
      <w:divBdr>
        <w:top w:val="none" w:sz="0" w:space="0" w:color="auto"/>
        <w:left w:val="none" w:sz="0" w:space="0" w:color="auto"/>
        <w:bottom w:val="none" w:sz="0" w:space="0" w:color="auto"/>
        <w:right w:val="none" w:sz="0" w:space="0" w:color="auto"/>
      </w:divBdr>
      <w:divsChild>
        <w:div w:id="1982732236">
          <w:marLeft w:val="0"/>
          <w:marRight w:val="0"/>
          <w:marTop w:val="0"/>
          <w:marBottom w:val="0"/>
          <w:divBdr>
            <w:top w:val="none" w:sz="0" w:space="0" w:color="auto"/>
            <w:left w:val="none" w:sz="0" w:space="0" w:color="auto"/>
            <w:bottom w:val="none" w:sz="0" w:space="0" w:color="auto"/>
            <w:right w:val="none" w:sz="0" w:space="0" w:color="auto"/>
          </w:divBdr>
        </w:div>
        <w:div w:id="206069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health.govt.nz/regulation-legislation/certification-of-health-care-services"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ipcnc.co.nz"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fectioncontrol.co.nz/uploaded/file/downloads/Professional%20Development%20Framework%20for%20IPC%20Nurses%20June%202017.pdf" TargetMode="External"/><Relationship Id="rId14" Type="http://schemas.openxmlformats.org/officeDocument/2006/relationships/diagramLayout" Target="diagrams/layou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uth.nhs.uk/media/22369/wuth-ipc-strate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FDC7B-4EF6-4D41-95E9-7B55E74D8F73}"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en-GB"/>
        </a:p>
      </dgm:t>
    </dgm:pt>
    <dgm:pt modelId="{F229DBDF-8690-3040-9232-0DBF959DBB7E}">
      <dgm:prSet phldrT="[Text]" custT="1"/>
      <dgm:spPr>
        <a:solidFill>
          <a:schemeClr val="accent5">
            <a:lumMod val="75000"/>
          </a:schemeClr>
        </a:solidFill>
      </dgm:spPr>
      <dgm:t>
        <a:bodyPr/>
        <a:lstStyle/>
        <a:p>
          <a:r>
            <a:rPr lang="en-GB" sz="1000"/>
            <a:t>IPC Programme</a:t>
          </a:r>
        </a:p>
      </dgm:t>
    </dgm:pt>
    <dgm:pt modelId="{EEEBA5F0-B0B5-B04D-B855-518EA8A78692}" type="parTrans" cxnId="{AB3C7753-11FE-0642-9E79-610634AA96EE}">
      <dgm:prSet/>
      <dgm:spPr/>
      <dgm:t>
        <a:bodyPr/>
        <a:lstStyle/>
        <a:p>
          <a:endParaRPr lang="en-GB"/>
        </a:p>
      </dgm:t>
    </dgm:pt>
    <dgm:pt modelId="{B098FB98-BADE-2E45-ACDA-9FD6EC20C89B}" type="sibTrans" cxnId="{AB3C7753-11FE-0642-9E79-610634AA96EE}">
      <dgm:prSet/>
      <dgm:spPr/>
      <dgm:t>
        <a:bodyPr/>
        <a:lstStyle/>
        <a:p>
          <a:endParaRPr lang="en-GB"/>
        </a:p>
      </dgm:t>
    </dgm:pt>
    <dgm:pt modelId="{9618030B-EEBB-C249-BFFB-02986B09FDD9}">
      <dgm:prSet phldrT="[Text]"/>
      <dgm:spPr/>
      <dgm:t>
        <a:bodyPr/>
        <a:lstStyle/>
        <a:p>
          <a:r>
            <a:rPr lang="en-GB"/>
            <a:t>Surveillance</a:t>
          </a:r>
        </a:p>
      </dgm:t>
    </dgm:pt>
    <dgm:pt modelId="{046A0306-010F-7B45-84A3-9852B00B8055}" type="parTrans" cxnId="{46B29BA1-F0F0-6A4C-B169-FE5BCF044D57}">
      <dgm:prSet/>
      <dgm:spPr/>
      <dgm:t>
        <a:bodyPr/>
        <a:lstStyle/>
        <a:p>
          <a:endParaRPr lang="en-GB"/>
        </a:p>
      </dgm:t>
    </dgm:pt>
    <dgm:pt modelId="{31619E5A-AA9F-4145-A2CB-D212E86A0483}" type="sibTrans" cxnId="{46B29BA1-F0F0-6A4C-B169-FE5BCF044D57}">
      <dgm:prSet/>
      <dgm:spPr/>
      <dgm:t>
        <a:bodyPr/>
        <a:lstStyle/>
        <a:p>
          <a:endParaRPr lang="en-GB"/>
        </a:p>
      </dgm:t>
    </dgm:pt>
    <dgm:pt modelId="{DBFE073C-F966-2646-BA16-D0604E3A343A}">
      <dgm:prSet phldrT="[Text]" custT="1"/>
      <dgm:spPr/>
      <dgm:t>
        <a:bodyPr/>
        <a:lstStyle/>
        <a:p>
          <a:r>
            <a:rPr lang="en-GB" sz="800"/>
            <a:t>Quality improvement, monitoring and review</a:t>
          </a:r>
        </a:p>
      </dgm:t>
    </dgm:pt>
    <dgm:pt modelId="{A8C99EBA-CFE3-9B44-A83C-0916327C5934}" type="parTrans" cxnId="{5D6C502A-ADF2-8447-8E7F-DBAD6DFC72FE}">
      <dgm:prSet/>
      <dgm:spPr/>
      <dgm:t>
        <a:bodyPr/>
        <a:lstStyle/>
        <a:p>
          <a:endParaRPr lang="en-GB"/>
        </a:p>
      </dgm:t>
    </dgm:pt>
    <dgm:pt modelId="{180EA8EC-0740-3140-A4D6-7459FCD242DD}" type="sibTrans" cxnId="{5D6C502A-ADF2-8447-8E7F-DBAD6DFC72FE}">
      <dgm:prSet/>
      <dgm:spPr/>
      <dgm:t>
        <a:bodyPr/>
        <a:lstStyle/>
        <a:p>
          <a:endParaRPr lang="en-GB"/>
        </a:p>
      </dgm:t>
    </dgm:pt>
    <dgm:pt modelId="{FEBC4C8E-E6EF-3A4D-8403-1BEE27BD1FE9}">
      <dgm:prSet phldrT="[Text]" custT="1"/>
      <dgm:spPr/>
      <dgm:t>
        <a:bodyPr/>
        <a:lstStyle/>
        <a:p>
          <a:r>
            <a:rPr lang="en-GB" sz="800"/>
            <a:t>Education and training</a:t>
          </a:r>
        </a:p>
      </dgm:t>
    </dgm:pt>
    <dgm:pt modelId="{E8CCC5CF-148B-9A48-8B1B-7F86EC9CC88A}" type="parTrans" cxnId="{25EE2010-7D69-224E-856A-E42AEE29D1DB}">
      <dgm:prSet/>
      <dgm:spPr/>
      <dgm:t>
        <a:bodyPr/>
        <a:lstStyle/>
        <a:p>
          <a:endParaRPr lang="en-GB"/>
        </a:p>
      </dgm:t>
    </dgm:pt>
    <dgm:pt modelId="{E0E0BC91-505D-AB41-B345-DB8B372E7C52}" type="sibTrans" cxnId="{25EE2010-7D69-224E-856A-E42AEE29D1DB}">
      <dgm:prSet/>
      <dgm:spPr/>
      <dgm:t>
        <a:bodyPr/>
        <a:lstStyle/>
        <a:p>
          <a:endParaRPr lang="en-GB"/>
        </a:p>
      </dgm:t>
    </dgm:pt>
    <dgm:pt modelId="{912DE78F-A20A-4849-8FD0-2DCB40EE3DB8}">
      <dgm:prSet phldrT="[Text]" custT="1"/>
      <dgm:spPr/>
      <dgm:t>
        <a:bodyPr/>
        <a:lstStyle/>
        <a:p>
          <a:r>
            <a:rPr lang="en-GB" sz="800"/>
            <a:t>Policies and procedures</a:t>
          </a:r>
        </a:p>
      </dgm:t>
    </dgm:pt>
    <dgm:pt modelId="{8B7A23FA-51A3-A74E-9D68-F0D22B208BB7}" type="parTrans" cxnId="{D5C48E97-5956-474A-B108-68C04F56F8AA}">
      <dgm:prSet/>
      <dgm:spPr/>
      <dgm:t>
        <a:bodyPr/>
        <a:lstStyle/>
        <a:p>
          <a:endParaRPr lang="en-GB"/>
        </a:p>
      </dgm:t>
    </dgm:pt>
    <dgm:pt modelId="{E7A2E611-5AFC-9D4A-BB74-7821CD7B3EB7}" type="sibTrans" cxnId="{D5C48E97-5956-474A-B108-68C04F56F8AA}">
      <dgm:prSet/>
      <dgm:spPr/>
      <dgm:t>
        <a:bodyPr/>
        <a:lstStyle/>
        <a:p>
          <a:endParaRPr lang="en-GB"/>
        </a:p>
      </dgm:t>
    </dgm:pt>
    <dgm:pt modelId="{1B48C2A1-433A-8F43-B1CB-7253A600D861}">
      <dgm:prSet custT="1"/>
      <dgm:spPr/>
      <dgm:t>
        <a:bodyPr/>
        <a:lstStyle/>
        <a:p>
          <a:r>
            <a:rPr lang="en-GB" sz="800"/>
            <a:t>Risk mamagement</a:t>
          </a:r>
        </a:p>
      </dgm:t>
    </dgm:pt>
    <dgm:pt modelId="{17130579-D4C6-524F-87C7-A919AE6D2605}" type="parTrans" cxnId="{1204F8F4-5EC4-BE47-9BBF-D7F96C24B18C}">
      <dgm:prSet/>
      <dgm:spPr/>
      <dgm:t>
        <a:bodyPr/>
        <a:lstStyle/>
        <a:p>
          <a:endParaRPr lang="en-GB"/>
        </a:p>
      </dgm:t>
    </dgm:pt>
    <dgm:pt modelId="{12F7FA1A-0D8F-A945-A4B6-319C69EC5860}" type="sibTrans" cxnId="{1204F8F4-5EC4-BE47-9BBF-D7F96C24B18C}">
      <dgm:prSet/>
      <dgm:spPr/>
      <dgm:t>
        <a:bodyPr/>
        <a:lstStyle/>
        <a:p>
          <a:endParaRPr lang="en-GB"/>
        </a:p>
      </dgm:t>
    </dgm:pt>
    <dgm:pt modelId="{9FA1C76E-11EA-9348-8BB6-9EDBF71C24DF}">
      <dgm:prSet/>
      <dgm:spPr/>
      <dgm:t>
        <a:bodyPr/>
        <a:lstStyle/>
        <a:p>
          <a:r>
            <a:rPr lang="en-GB"/>
            <a:t>Prevention and control measures and practices</a:t>
          </a:r>
        </a:p>
      </dgm:t>
    </dgm:pt>
    <dgm:pt modelId="{E7C06629-CA82-D84A-B27A-9C0082596B97}" type="parTrans" cxnId="{4B053659-1AD8-394E-9C5F-EF6C05994D08}">
      <dgm:prSet/>
      <dgm:spPr/>
      <dgm:t>
        <a:bodyPr/>
        <a:lstStyle/>
        <a:p>
          <a:endParaRPr lang="en-GB"/>
        </a:p>
      </dgm:t>
    </dgm:pt>
    <dgm:pt modelId="{A756EA6D-32EC-ED46-8580-9E854078044A}" type="sibTrans" cxnId="{4B053659-1AD8-394E-9C5F-EF6C05994D08}">
      <dgm:prSet/>
      <dgm:spPr/>
      <dgm:t>
        <a:bodyPr/>
        <a:lstStyle/>
        <a:p>
          <a:endParaRPr lang="en-GB"/>
        </a:p>
      </dgm:t>
    </dgm:pt>
    <dgm:pt modelId="{C8C4CFB5-33ED-234A-B848-EBE4CAD35D8D}" type="pres">
      <dgm:prSet presAssocID="{41AFDC7B-4EF6-4D41-95E9-7B55E74D8F73}" presName="Name0" presStyleCnt="0">
        <dgm:presLayoutVars>
          <dgm:chMax val="1"/>
          <dgm:dir/>
          <dgm:animLvl val="ctr"/>
          <dgm:resizeHandles val="exact"/>
        </dgm:presLayoutVars>
      </dgm:prSet>
      <dgm:spPr/>
    </dgm:pt>
    <dgm:pt modelId="{5EAA4EDD-148E-1446-B393-6DF6194FCF02}" type="pres">
      <dgm:prSet presAssocID="{F229DBDF-8690-3040-9232-0DBF959DBB7E}" presName="centerShape" presStyleLbl="node0" presStyleIdx="0" presStyleCnt="1" custScaleX="151006" custScaleY="130978"/>
      <dgm:spPr/>
    </dgm:pt>
    <dgm:pt modelId="{6E875F99-8CE2-5146-86C8-131B8F021FBF}" type="pres">
      <dgm:prSet presAssocID="{046A0306-010F-7B45-84A3-9852B00B8055}" presName="parTrans" presStyleLbl="sibTrans2D1" presStyleIdx="0" presStyleCnt="6"/>
      <dgm:spPr/>
    </dgm:pt>
    <dgm:pt modelId="{46761338-3E2C-FA43-9F34-EA2A1808FEC3}" type="pres">
      <dgm:prSet presAssocID="{046A0306-010F-7B45-84A3-9852B00B8055}" presName="connectorText" presStyleLbl="sibTrans2D1" presStyleIdx="0" presStyleCnt="6"/>
      <dgm:spPr/>
    </dgm:pt>
    <dgm:pt modelId="{FFDBA803-D1AE-C444-87FB-A17B02A7CF1C}" type="pres">
      <dgm:prSet presAssocID="{9618030B-EEBB-C249-BFFB-02986B09FDD9}" presName="node" presStyleLbl="node1" presStyleIdx="0" presStyleCnt="6">
        <dgm:presLayoutVars>
          <dgm:bulletEnabled val="1"/>
        </dgm:presLayoutVars>
      </dgm:prSet>
      <dgm:spPr/>
    </dgm:pt>
    <dgm:pt modelId="{8F3BD936-49E7-AC45-BF84-10BDEAB3C452}" type="pres">
      <dgm:prSet presAssocID="{A8C99EBA-CFE3-9B44-A83C-0916327C5934}" presName="parTrans" presStyleLbl="sibTrans2D1" presStyleIdx="1" presStyleCnt="6"/>
      <dgm:spPr/>
    </dgm:pt>
    <dgm:pt modelId="{60E9A67C-3503-3C41-A7B3-8DB8DF93CD92}" type="pres">
      <dgm:prSet presAssocID="{A8C99EBA-CFE3-9B44-A83C-0916327C5934}" presName="connectorText" presStyleLbl="sibTrans2D1" presStyleIdx="1" presStyleCnt="6"/>
      <dgm:spPr/>
    </dgm:pt>
    <dgm:pt modelId="{71C5447D-45ED-E14E-BDF5-9A3EBF9DA46F}" type="pres">
      <dgm:prSet presAssocID="{DBFE073C-F966-2646-BA16-D0604E3A343A}" presName="node" presStyleLbl="node1" presStyleIdx="1" presStyleCnt="6" custScaleX="110297" custScaleY="106727" custRadScaleRad="109497" custRadScaleInc="-2520">
        <dgm:presLayoutVars>
          <dgm:bulletEnabled val="1"/>
        </dgm:presLayoutVars>
      </dgm:prSet>
      <dgm:spPr/>
    </dgm:pt>
    <dgm:pt modelId="{978CA170-E0F0-4F4E-8E34-8F0D05F5BDD4}" type="pres">
      <dgm:prSet presAssocID="{E8CCC5CF-148B-9A48-8B1B-7F86EC9CC88A}" presName="parTrans" presStyleLbl="sibTrans2D1" presStyleIdx="2" presStyleCnt="6"/>
      <dgm:spPr/>
    </dgm:pt>
    <dgm:pt modelId="{F111E126-6447-454D-867D-258E2D88DBB2}" type="pres">
      <dgm:prSet presAssocID="{E8CCC5CF-148B-9A48-8B1B-7F86EC9CC88A}" presName="connectorText" presStyleLbl="sibTrans2D1" presStyleIdx="2" presStyleCnt="6"/>
      <dgm:spPr/>
    </dgm:pt>
    <dgm:pt modelId="{9D9DA877-B624-6D44-A4E8-D2B68797C5DB}" type="pres">
      <dgm:prSet presAssocID="{FEBC4C8E-E6EF-3A4D-8403-1BEE27BD1FE9}" presName="node" presStyleLbl="node1" presStyleIdx="2" presStyleCnt="6" custRadScaleRad="109633" custRadScaleInc="5432">
        <dgm:presLayoutVars>
          <dgm:bulletEnabled val="1"/>
        </dgm:presLayoutVars>
      </dgm:prSet>
      <dgm:spPr/>
    </dgm:pt>
    <dgm:pt modelId="{424D06A3-6A64-A14A-8A54-59022E7B1473}" type="pres">
      <dgm:prSet presAssocID="{8B7A23FA-51A3-A74E-9D68-F0D22B208BB7}" presName="parTrans" presStyleLbl="sibTrans2D1" presStyleIdx="3" presStyleCnt="6"/>
      <dgm:spPr/>
    </dgm:pt>
    <dgm:pt modelId="{3A57CE7B-CE5F-694B-BBF5-DDDC134FBBBA}" type="pres">
      <dgm:prSet presAssocID="{8B7A23FA-51A3-A74E-9D68-F0D22B208BB7}" presName="connectorText" presStyleLbl="sibTrans2D1" presStyleIdx="3" presStyleCnt="6"/>
      <dgm:spPr/>
    </dgm:pt>
    <dgm:pt modelId="{39589200-0608-5146-B8C5-85479EB2AD54}" type="pres">
      <dgm:prSet presAssocID="{912DE78F-A20A-4849-8FD0-2DCB40EE3DB8}" presName="node" presStyleLbl="node1" presStyleIdx="3" presStyleCnt="6">
        <dgm:presLayoutVars>
          <dgm:bulletEnabled val="1"/>
        </dgm:presLayoutVars>
      </dgm:prSet>
      <dgm:spPr/>
    </dgm:pt>
    <dgm:pt modelId="{ACB96E72-75E5-BA43-BAF2-341BFA6CB8F7}" type="pres">
      <dgm:prSet presAssocID="{17130579-D4C6-524F-87C7-A919AE6D2605}" presName="parTrans" presStyleLbl="sibTrans2D1" presStyleIdx="4" presStyleCnt="6"/>
      <dgm:spPr/>
    </dgm:pt>
    <dgm:pt modelId="{E969C1BA-D260-1C4F-AF3B-7502217CD9E1}" type="pres">
      <dgm:prSet presAssocID="{17130579-D4C6-524F-87C7-A919AE6D2605}" presName="connectorText" presStyleLbl="sibTrans2D1" presStyleIdx="4" presStyleCnt="6"/>
      <dgm:spPr/>
    </dgm:pt>
    <dgm:pt modelId="{7BB834FE-36D9-1746-840F-EF9B6D639B70}" type="pres">
      <dgm:prSet presAssocID="{1B48C2A1-433A-8F43-B1CB-7253A600D861}" presName="node" presStyleLbl="node1" presStyleIdx="4" presStyleCnt="6" custScaleX="111239" custScaleY="111701" custRadScaleRad="110028" custRadScaleInc="-6540">
        <dgm:presLayoutVars>
          <dgm:bulletEnabled val="1"/>
        </dgm:presLayoutVars>
      </dgm:prSet>
      <dgm:spPr/>
    </dgm:pt>
    <dgm:pt modelId="{6D918427-D0E4-EE4A-8DB9-BC62F1E091A0}" type="pres">
      <dgm:prSet presAssocID="{E7C06629-CA82-D84A-B27A-9C0082596B97}" presName="parTrans" presStyleLbl="sibTrans2D1" presStyleIdx="5" presStyleCnt="6"/>
      <dgm:spPr/>
    </dgm:pt>
    <dgm:pt modelId="{13D97542-1B44-8B41-8821-C68B5A14E0C2}" type="pres">
      <dgm:prSet presAssocID="{E7C06629-CA82-D84A-B27A-9C0082596B97}" presName="connectorText" presStyleLbl="sibTrans2D1" presStyleIdx="5" presStyleCnt="6"/>
      <dgm:spPr/>
    </dgm:pt>
    <dgm:pt modelId="{83283C8F-9E20-9E4B-B7E3-D872AA2EDF08}" type="pres">
      <dgm:prSet presAssocID="{9FA1C76E-11EA-9348-8BB6-9EDBF71C24DF}" presName="node" presStyleLbl="node1" presStyleIdx="5" presStyleCnt="6" custRadScaleRad="105393" custRadScaleInc="630">
        <dgm:presLayoutVars>
          <dgm:bulletEnabled val="1"/>
        </dgm:presLayoutVars>
      </dgm:prSet>
      <dgm:spPr/>
    </dgm:pt>
  </dgm:ptLst>
  <dgm:cxnLst>
    <dgm:cxn modelId="{9C1B6F09-2516-E54D-AD64-2DC0B4191A5C}" type="presOf" srcId="{41AFDC7B-4EF6-4D41-95E9-7B55E74D8F73}" destId="{C8C4CFB5-33ED-234A-B848-EBE4CAD35D8D}" srcOrd="0" destOrd="0" presId="urn:microsoft.com/office/officeart/2005/8/layout/radial5"/>
    <dgm:cxn modelId="{25EE2010-7D69-224E-856A-E42AEE29D1DB}" srcId="{F229DBDF-8690-3040-9232-0DBF959DBB7E}" destId="{FEBC4C8E-E6EF-3A4D-8403-1BEE27BD1FE9}" srcOrd="2" destOrd="0" parTransId="{E8CCC5CF-148B-9A48-8B1B-7F86EC9CC88A}" sibTransId="{E0E0BC91-505D-AB41-B345-DB8B372E7C52}"/>
    <dgm:cxn modelId="{5D6C502A-ADF2-8447-8E7F-DBAD6DFC72FE}" srcId="{F229DBDF-8690-3040-9232-0DBF959DBB7E}" destId="{DBFE073C-F966-2646-BA16-D0604E3A343A}" srcOrd="1" destOrd="0" parTransId="{A8C99EBA-CFE3-9B44-A83C-0916327C5934}" sibTransId="{180EA8EC-0740-3140-A4D6-7459FCD242DD}"/>
    <dgm:cxn modelId="{5401D634-848C-0148-A90B-862E47EF1F02}" type="presOf" srcId="{046A0306-010F-7B45-84A3-9852B00B8055}" destId="{46761338-3E2C-FA43-9F34-EA2A1808FEC3}" srcOrd="1" destOrd="0" presId="urn:microsoft.com/office/officeart/2005/8/layout/radial5"/>
    <dgm:cxn modelId="{A054753D-A093-A04C-8273-77EEF601C293}" type="presOf" srcId="{E8CCC5CF-148B-9A48-8B1B-7F86EC9CC88A}" destId="{978CA170-E0F0-4F4E-8E34-8F0D05F5BDD4}" srcOrd="0" destOrd="0" presId="urn:microsoft.com/office/officeart/2005/8/layout/radial5"/>
    <dgm:cxn modelId="{AB3C7753-11FE-0642-9E79-610634AA96EE}" srcId="{41AFDC7B-4EF6-4D41-95E9-7B55E74D8F73}" destId="{F229DBDF-8690-3040-9232-0DBF959DBB7E}" srcOrd="0" destOrd="0" parTransId="{EEEBA5F0-B0B5-B04D-B855-518EA8A78692}" sibTransId="{B098FB98-BADE-2E45-ACDA-9FD6EC20C89B}"/>
    <dgm:cxn modelId="{36487B55-C2EC-8946-A52C-4ED7EEC07A71}" type="presOf" srcId="{E8CCC5CF-148B-9A48-8B1B-7F86EC9CC88A}" destId="{F111E126-6447-454D-867D-258E2D88DBB2}" srcOrd="1" destOrd="0" presId="urn:microsoft.com/office/officeart/2005/8/layout/radial5"/>
    <dgm:cxn modelId="{0652B658-142D-6F4C-9A1A-A369FCEE6333}" type="presOf" srcId="{8B7A23FA-51A3-A74E-9D68-F0D22B208BB7}" destId="{424D06A3-6A64-A14A-8A54-59022E7B1473}" srcOrd="0" destOrd="0" presId="urn:microsoft.com/office/officeart/2005/8/layout/radial5"/>
    <dgm:cxn modelId="{4B053659-1AD8-394E-9C5F-EF6C05994D08}" srcId="{F229DBDF-8690-3040-9232-0DBF959DBB7E}" destId="{9FA1C76E-11EA-9348-8BB6-9EDBF71C24DF}" srcOrd="5" destOrd="0" parTransId="{E7C06629-CA82-D84A-B27A-9C0082596B97}" sibTransId="{A756EA6D-32EC-ED46-8580-9E854078044A}"/>
    <dgm:cxn modelId="{E7B81E68-8A1E-FA4C-8207-9667630A876F}" type="presOf" srcId="{17130579-D4C6-524F-87C7-A919AE6D2605}" destId="{E969C1BA-D260-1C4F-AF3B-7502217CD9E1}" srcOrd="1" destOrd="0" presId="urn:microsoft.com/office/officeart/2005/8/layout/radial5"/>
    <dgm:cxn modelId="{7F0BF677-0FA8-FD49-8B59-687C08F485FB}" type="presOf" srcId="{DBFE073C-F966-2646-BA16-D0604E3A343A}" destId="{71C5447D-45ED-E14E-BDF5-9A3EBF9DA46F}" srcOrd="0" destOrd="0" presId="urn:microsoft.com/office/officeart/2005/8/layout/radial5"/>
    <dgm:cxn modelId="{0BC5D48A-8368-994C-8AC6-55E2CAC5E112}" type="presOf" srcId="{E7C06629-CA82-D84A-B27A-9C0082596B97}" destId="{6D918427-D0E4-EE4A-8DB9-BC62F1E091A0}" srcOrd="0" destOrd="0" presId="urn:microsoft.com/office/officeart/2005/8/layout/radial5"/>
    <dgm:cxn modelId="{2BDEAE93-8074-9145-B3D6-649EF01F7694}" type="presOf" srcId="{A8C99EBA-CFE3-9B44-A83C-0916327C5934}" destId="{8F3BD936-49E7-AC45-BF84-10BDEAB3C452}" srcOrd="0" destOrd="0" presId="urn:microsoft.com/office/officeart/2005/8/layout/radial5"/>
    <dgm:cxn modelId="{D5C48E97-5956-474A-B108-68C04F56F8AA}" srcId="{F229DBDF-8690-3040-9232-0DBF959DBB7E}" destId="{912DE78F-A20A-4849-8FD0-2DCB40EE3DB8}" srcOrd="3" destOrd="0" parTransId="{8B7A23FA-51A3-A74E-9D68-F0D22B208BB7}" sibTransId="{E7A2E611-5AFC-9D4A-BB74-7821CD7B3EB7}"/>
    <dgm:cxn modelId="{147F819D-6AFC-5243-89F1-FC6EF63E6DF1}" type="presOf" srcId="{912DE78F-A20A-4849-8FD0-2DCB40EE3DB8}" destId="{39589200-0608-5146-B8C5-85479EB2AD54}" srcOrd="0" destOrd="0" presId="urn:microsoft.com/office/officeart/2005/8/layout/radial5"/>
    <dgm:cxn modelId="{46B29BA1-F0F0-6A4C-B169-FE5BCF044D57}" srcId="{F229DBDF-8690-3040-9232-0DBF959DBB7E}" destId="{9618030B-EEBB-C249-BFFB-02986B09FDD9}" srcOrd="0" destOrd="0" parTransId="{046A0306-010F-7B45-84A3-9852B00B8055}" sibTransId="{31619E5A-AA9F-4145-A2CB-D212E86A0483}"/>
    <dgm:cxn modelId="{8C025DC3-A141-6141-BBD5-6B79D5B24616}" type="presOf" srcId="{17130579-D4C6-524F-87C7-A919AE6D2605}" destId="{ACB96E72-75E5-BA43-BAF2-341BFA6CB8F7}" srcOrd="0" destOrd="0" presId="urn:microsoft.com/office/officeart/2005/8/layout/radial5"/>
    <dgm:cxn modelId="{54463ECC-B9DB-984B-8E33-39AD9164B86B}" type="presOf" srcId="{A8C99EBA-CFE3-9B44-A83C-0916327C5934}" destId="{60E9A67C-3503-3C41-A7B3-8DB8DF93CD92}" srcOrd="1" destOrd="0" presId="urn:microsoft.com/office/officeart/2005/8/layout/radial5"/>
    <dgm:cxn modelId="{C03122D2-37BF-414A-8645-D2A0F7B8B5B0}" type="presOf" srcId="{E7C06629-CA82-D84A-B27A-9C0082596B97}" destId="{13D97542-1B44-8B41-8821-C68B5A14E0C2}" srcOrd="1" destOrd="0" presId="urn:microsoft.com/office/officeart/2005/8/layout/radial5"/>
    <dgm:cxn modelId="{26F92CD2-8427-E14D-B8BE-9C1331C361DA}" type="presOf" srcId="{1B48C2A1-433A-8F43-B1CB-7253A600D861}" destId="{7BB834FE-36D9-1746-840F-EF9B6D639B70}" srcOrd="0" destOrd="0" presId="urn:microsoft.com/office/officeart/2005/8/layout/radial5"/>
    <dgm:cxn modelId="{F32716D4-595A-724E-BDDF-EE5A8A9804A5}" type="presOf" srcId="{F229DBDF-8690-3040-9232-0DBF959DBB7E}" destId="{5EAA4EDD-148E-1446-B393-6DF6194FCF02}" srcOrd="0" destOrd="0" presId="urn:microsoft.com/office/officeart/2005/8/layout/radial5"/>
    <dgm:cxn modelId="{945222D9-0B0C-AB42-900D-9567217F9A5B}" type="presOf" srcId="{046A0306-010F-7B45-84A3-9852B00B8055}" destId="{6E875F99-8CE2-5146-86C8-131B8F021FBF}" srcOrd="0" destOrd="0" presId="urn:microsoft.com/office/officeart/2005/8/layout/radial5"/>
    <dgm:cxn modelId="{7D8870DB-7419-4D45-9FE5-EB05DA5C12F7}" type="presOf" srcId="{FEBC4C8E-E6EF-3A4D-8403-1BEE27BD1FE9}" destId="{9D9DA877-B624-6D44-A4E8-D2B68797C5DB}" srcOrd="0" destOrd="0" presId="urn:microsoft.com/office/officeart/2005/8/layout/radial5"/>
    <dgm:cxn modelId="{2D7651E2-D158-D149-A91C-DD5CEC0F233B}" type="presOf" srcId="{9FA1C76E-11EA-9348-8BB6-9EDBF71C24DF}" destId="{83283C8F-9E20-9E4B-B7E3-D872AA2EDF08}" srcOrd="0" destOrd="0" presId="urn:microsoft.com/office/officeart/2005/8/layout/radial5"/>
    <dgm:cxn modelId="{555969E4-83A3-E44D-ABCF-023CA9EA4CFA}" type="presOf" srcId="{8B7A23FA-51A3-A74E-9D68-F0D22B208BB7}" destId="{3A57CE7B-CE5F-694B-BBF5-DDDC134FBBBA}" srcOrd="1" destOrd="0" presId="urn:microsoft.com/office/officeart/2005/8/layout/radial5"/>
    <dgm:cxn modelId="{ACF061E7-B499-BF4F-99E2-86BECAB12F79}" type="presOf" srcId="{9618030B-EEBB-C249-BFFB-02986B09FDD9}" destId="{FFDBA803-D1AE-C444-87FB-A17B02A7CF1C}" srcOrd="0" destOrd="0" presId="urn:microsoft.com/office/officeart/2005/8/layout/radial5"/>
    <dgm:cxn modelId="{1204F8F4-5EC4-BE47-9BBF-D7F96C24B18C}" srcId="{F229DBDF-8690-3040-9232-0DBF959DBB7E}" destId="{1B48C2A1-433A-8F43-B1CB-7253A600D861}" srcOrd="4" destOrd="0" parTransId="{17130579-D4C6-524F-87C7-A919AE6D2605}" sibTransId="{12F7FA1A-0D8F-A945-A4B6-319C69EC5860}"/>
    <dgm:cxn modelId="{85E8921E-1A35-EC41-B831-249606CA8AE4}" type="presParOf" srcId="{C8C4CFB5-33ED-234A-B848-EBE4CAD35D8D}" destId="{5EAA4EDD-148E-1446-B393-6DF6194FCF02}" srcOrd="0" destOrd="0" presId="urn:microsoft.com/office/officeart/2005/8/layout/radial5"/>
    <dgm:cxn modelId="{C02EB215-DA91-304B-B1B5-82A64F04F27E}" type="presParOf" srcId="{C8C4CFB5-33ED-234A-B848-EBE4CAD35D8D}" destId="{6E875F99-8CE2-5146-86C8-131B8F021FBF}" srcOrd="1" destOrd="0" presId="urn:microsoft.com/office/officeart/2005/8/layout/radial5"/>
    <dgm:cxn modelId="{700C92B2-BFE6-FF44-99DC-ABEFF2462B6F}" type="presParOf" srcId="{6E875F99-8CE2-5146-86C8-131B8F021FBF}" destId="{46761338-3E2C-FA43-9F34-EA2A1808FEC3}" srcOrd="0" destOrd="0" presId="urn:microsoft.com/office/officeart/2005/8/layout/radial5"/>
    <dgm:cxn modelId="{61162A5E-73C4-C54A-AA44-C336E7802169}" type="presParOf" srcId="{C8C4CFB5-33ED-234A-B848-EBE4CAD35D8D}" destId="{FFDBA803-D1AE-C444-87FB-A17B02A7CF1C}" srcOrd="2" destOrd="0" presId="urn:microsoft.com/office/officeart/2005/8/layout/radial5"/>
    <dgm:cxn modelId="{F97BE380-84E7-5747-B326-4374571D6742}" type="presParOf" srcId="{C8C4CFB5-33ED-234A-B848-EBE4CAD35D8D}" destId="{8F3BD936-49E7-AC45-BF84-10BDEAB3C452}" srcOrd="3" destOrd="0" presId="urn:microsoft.com/office/officeart/2005/8/layout/radial5"/>
    <dgm:cxn modelId="{CB6190E2-E9F0-8348-ABBE-13070E22717A}" type="presParOf" srcId="{8F3BD936-49E7-AC45-BF84-10BDEAB3C452}" destId="{60E9A67C-3503-3C41-A7B3-8DB8DF93CD92}" srcOrd="0" destOrd="0" presId="urn:microsoft.com/office/officeart/2005/8/layout/radial5"/>
    <dgm:cxn modelId="{BE31744C-3AB9-614E-9727-E699AF5D2905}" type="presParOf" srcId="{C8C4CFB5-33ED-234A-B848-EBE4CAD35D8D}" destId="{71C5447D-45ED-E14E-BDF5-9A3EBF9DA46F}" srcOrd="4" destOrd="0" presId="urn:microsoft.com/office/officeart/2005/8/layout/radial5"/>
    <dgm:cxn modelId="{44BDF0E3-2DA5-A247-B126-C7754B5FBE61}" type="presParOf" srcId="{C8C4CFB5-33ED-234A-B848-EBE4CAD35D8D}" destId="{978CA170-E0F0-4F4E-8E34-8F0D05F5BDD4}" srcOrd="5" destOrd="0" presId="urn:microsoft.com/office/officeart/2005/8/layout/radial5"/>
    <dgm:cxn modelId="{FCE0C38F-3FE8-504B-9120-8EA10F17C648}" type="presParOf" srcId="{978CA170-E0F0-4F4E-8E34-8F0D05F5BDD4}" destId="{F111E126-6447-454D-867D-258E2D88DBB2}" srcOrd="0" destOrd="0" presId="urn:microsoft.com/office/officeart/2005/8/layout/radial5"/>
    <dgm:cxn modelId="{C2C13F99-5440-EB4B-BF8E-861FAF8A9865}" type="presParOf" srcId="{C8C4CFB5-33ED-234A-B848-EBE4CAD35D8D}" destId="{9D9DA877-B624-6D44-A4E8-D2B68797C5DB}" srcOrd="6" destOrd="0" presId="urn:microsoft.com/office/officeart/2005/8/layout/radial5"/>
    <dgm:cxn modelId="{6B350307-6FC8-1E4A-AC0F-E363BAFFCA04}" type="presParOf" srcId="{C8C4CFB5-33ED-234A-B848-EBE4CAD35D8D}" destId="{424D06A3-6A64-A14A-8A54-59022E7B1473}" srcOrd="7" destOrd="0" presId="urn:microsoft.com/office/officeart/2005/8/layout/radial5"/>
    <dgm:cxn modelId="{30C75496-4133-184E-AD90-A4A0611C504D}" type="presParOf" srcId="{424D06A3-6A64-A14A-8A54-59022E7B1473}" destId="{3A57CE7B-CE5F-694B-BBF5-DDDC134FBBBA}" srcOrd="0" destOrd="0" presId="urn:microsoft.com/office/officeart/2005/8/layout/radial5"/>
    <dgm:cxn modelId="{3A1BF7AD-C2A1-9E49-AE8F-7D85258D7642}" type="presParOf" srcId="{C8C4CFB5-33ED-234A-B848-EBE4CAD35D8D}" destId="{39589200-0608-5146-B8C5-85479EB2AD54}" srcOrd="8" destOrd="0" presId="urn:microsoft.com/office/officeart/2005/8/layout/radial5"/>
    <dgm:cxn modelId="{B437ECAA-FE7C-D34B-840C-C5EE94D92C5B}" type="presParOf" srcId="{C8C4CFB5-33ED-234A-B848-EBE4CAD35D8D}" destId="{ACB96E72-75E5-BA43-BAF2-341BFA6CB8F7}" srcOrd="9" destOrd="0" presId="urn:microsoft.com/office/officeart/2005/8/layout/radial5"/>
    <dgm:cxn modelId="{C0D4BD72-B471-C949-A565-1B37E87BCD2B}" type="presParOf" srcId="{ACB96E72-75E5-BA43-BAF2-341BFA6CB8F7}" destId="{E969C1BA-D260-1C4F-AF3B-7502217CD9E1}" srcOrd="0" destOrd="0" presId="urn:microsoft.com/office/officeart/2005/8/layout/radial5"/>
    <dgm:cxn modelId="{730A914E-ABAE-844F-9A5F-5A3CB20D4127}" type="presParOf" srcId="{C8C4CFB5-33ED-234A-B848-EBE4CAD35D8D}" destId="{7BB834FE-36D9-1746-840F-EF9B6D639B70}" srcOrd="10" destOrd="0" presId="urn:microsoft.com/office/officeart/2005/8/layout/radial5"/>
    <dgm:cxn modelId="{D8A0B590-D521-E746-80DE-B94DA9D3F9FB}" type="presParOf" srcId="{C8C4CFB5-33ED-234A-B848-EBE4CAD35D8D}" destId="{6D918427-D0E4-EE4A-8DB9-BC62F1E091A0}" srcOrd="11" destOrd="0" presId="urn:microsoft.com/office/officeart/2005/8/layout/radial5"/>
    <dgm:cxn modelId="{A32F5749-513A-7544-BEBA-5378A17F0A67}" type="presParOf" srcId="{6D918427-D0E4-EE4A-8DB9-BC62F1E091A0}" destId="{13D97542-1B44-8B41-8821-C68B5A14E0C2}" srcOrd="0" destOrd="0" presId="urn:microsoft.com/office/officeart/2005/8/layout/radial5"/>
    <dgm:cxn modelId="{0BCF877A-E642-AE4E-91C3-E0D7D27EEBE7}" type="presParOf" srcId="{C8C4CFB5-33ED-234A-B848-EBE4CAD35D8D}" destId="{83283C8F-9E20-9E4B-B7E3-D872AA2EDF08}" srcOrd="12"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A4EDD-148E-1446-B393-6DF6194FCF02}">
      <dsp:nvSpPr>
        <dsp:cNvPr id="0" name=""/>
        <dsp:cNvSpPr/>
      </dsp:nvSpPr>
      <dsp:spPr>
        <a:xfrm>
          <a:off x="2199723" y="1023925"/>
          <a:ext cx="1012747" cy="878425"/>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IPC Programme</a:t>
          </a:r>
        </a:p>
      </dsp:txBody>
      <dsp:txXfrm>
        <a:off x="2348036" y="1152567"/>
        <a:ext cx="716121" cy="621141"/>
      </dsp:txXfrm>
    </dsp:sp>
    <dsp:sp modelId="{6E875F99-8CE2-5146-86C8-131B8F021FBF}">
      <dsp:nvSpPr>
        <dsp:cNvPr id="0" name=""/>
        <dsp:cNvSpPr/>
      </dsp:nvSpPr>
      <dsp:spPr>
        <a:xfrm rot="16200000">
          <a:off x="2657211" y="820442"/>
          <a:ext cx="97770"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671877" y="880713"/>
        <a:ext cx="68439" cy="136816"/>
      </dsp:txXfrm>
    </dsp:sp>
    <dsp:sp modelId="{FFDBA803-D1AE-C444-87FB-A17B02A7CF1C}">
      <dsp:nvSpPr>
        <dsp:cNvPr id="0" name=""/>
        <dsp:cNvSpPr/>
      </dsp:nvSpPr>
      <dsp:spPr>
        <a:xfrm>
          <a:off x="2286930" y="1118"/>
          <a:ext cx="838333" cy="838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Surveillance</a:t>
          </a:r>
        </a:p>
      </dsp:txBody>
      <dsp:txXfrm>
        <a:off x="2409701" y="123889"/>
        <a:ext cx="592791" cy="592791"/>
      </dsp:txXfrm>
    </dsp:sp>
    <dsp:sp modelId="{8F3BD936-49E7-AC45-BF84-10BDEAB3C452}">
      <dsp:nvSpPr>
        <dsp:cNvPr id="0" name=""/>
        <dsp:cNvSpPr/>
      </dsp:nvSpPr>
      <dsp:spPr>
        <a:xfrm rot="19754640">
          <a:off x="3153661" y="1051607"/>
          <a:ext cx="104798"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55872" y="1105251"/>
        <a:ext cx="73359" cy="136816"/>
      </dsp:txXfrm>
    </dsp:sp>
    <dsp:sp modelId="{71C5447D-45ED-E14E-BDF5-9A3EBF9DA46F}">
      <dsp:nvSpPr>
        <dsp:cNvPr id="0" name=""/>
        <dsp:cNvSpPr/>
      </dsp:nvSpPr>
      <dsp:spPr>
        <a:xfrm>
          <a:off x="3225057" y="431829"/>
          <a:ext cx="924656" cy="8947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Quality improvement, monitoring and review</a:t>
          </a:r>
        </a:p>
      </dsp:txBody>
      <dsp:txXfrm>
        <a:off x="3360470" y="562859"/>
        <a:ext cx="653830" cy="632668"/>
      </dsp:txXfrm>
    </dsp:sp>
    <dsp:sp modelId="{978CA170-E0F0-4F4E-8E34-8F0D05F5BDD4}">
      <dsp:nvSpPr>
        <dsp:cNvPr id="0" name=""/>
        <dsp:cNvSpPr/>
      </dsp:nvSpPr>
      <dsp:spPr>
        <a:xfrm rot="1897776">
          <a:off x="3154364" y="1664269"/>
          <a:ext cx="126800"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57189" y="1699899"/>
        <a:ext cx="88760" cy="136816"/>
      </dsp:txXfrm>
    </dsp:sp>
    <dsp:sp modelId="{9D9DA877-B624-6D44-A4E8-D2B68797C5DB}">
      <dsp:nvSpPr>
        <dsp:cNvPr id="0" name=""/>
        <dsp:cNvSpPr/>
      </dsp:nvSpPr>
      <dsp:spPr>
        <a:xfrm>
          <a:off x="3260409" y="1643553"/>
          <a:ext cx="838333" cy="838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Education and training</a:t>
          </a:r>
        </a:p>
      </dsp:txBody>
      <dsp:txXfrm>
        <a:off x="3383180" y="1766324"/>
        <a:ext cx="592791" cy="592791"/>
      </dsp:txXfrm>
    </dsp:sp>
    <dsp:sp modelId="{424D06A3-6A64-A14A-8A54-59022E7B1473}">
      <dsp:nvSpPr>
        <dsp:cNvPr id="0" name=""/>
        <dsp:cNvSpPr/>
      </dsp:nvSpPr>
      <dsp:spPr>
        <a:xfrm rot="5400000">
          <a:off x="2657211" y="1877807"/>
          <a:ext cx="97770"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671877" y="1908747"/>
        <a:ext cx="68439" cy="136816"/>
      </dsp:txXfrm>
    </dsp:sp>
    <dsp:sp modelId="{39589200-0608-5146-B8C5-85479EB2AD54}">
      <dsp:nvSpPr>
        <dsp:cNvPr id="0" name=""/>
        <dsp:cNvSpPr/>
      </dsp:nvSpPr>
      <dsp:spPr>
        <a:xfrm>
          <a:off x="2286930" y="2086824"/>
          <a:ext cx="838333" cy="838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Policies and procedures</a:t>
          </a:r>
        </a:p>
      </dsp:txBody>
      <dsp:txXfrm>
        <a:off x="2409701" y="2209595"/>
        <a:ext cx="592791" cy="592791"/>
      </dsp:txXfrm>
    </dsp:sp>
    <dsp:sp modelId="{ACB96E72-75E5-BA43-BAF2-341BFA6CB8F7}">
      <dsp:nvSpPr>
        <dsp:cNvPr id="0" name=""/>
        <dsp:cNvSpPr/>
      </dsp:nvSpPr>
      <dsp:spPr>
        <a:xfrm rot="8882280">
          <a:off x="2162379" y="1655952"/>
          <a:ext cx="103930"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191195" y="1693305"/>
        <a:ext cx="72751" cy="136816"/>
      </dsp:txXfrm>
    </dsp:sp>
    <dsp:sp modelId="{7BB834FE-36D9-1746-840F-EF9B6D639B70}">
      <dsp:nvSpPr>
        <dsp:cNvPr id="0" name=""/>
        <dsp:cNvSpPr/>
      </dsp:nvSpPr>
      <dsp:spPr>
        <a:xfrm>
          <a:off x="1266341" y="1602324"/>
          <a:ext cx="932553" cy="9364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Risk mamagement</a:t>
          </a:r>
        </a:p>
      </dsp:txBody>
      <dsp:txXfrm>
        <a:off x="1402910" y="1739460"/>
        <a:ext cx="659415" cy="662154"/>
      </dsp:txXfrm>
    </dsp:sp>
    <dsp:sp modelId="{6D918427-D0E4-EE4A-8DB9-BC62F1E091A0}">
      <dsp:nvSpPr>
        <dsp:cNvPr id="0" name=""/>
        <dsp:cNvSpPr/>
      </dsp:nvSpPr>
      <dsp:spPr>
        <a:xfrm rot="12611340">
          <a:off x="2153228" y="1057305"/>
          <a:ext cx="102501" cy="228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181893" y="1110641"/>
        <a:ext cx="71751" cy="136816"/>
      </dsp:txXfrm>
    </dsp:sp>
    <dsp:sp modelId="{83283C8F-9E20-9E4B-B7E3-D872AA2EDF08}">
      <dsp:nvSpPr>
        <dsp:cNvPr id="0" name=""/>
        <dsp:cNvSpPr/>
      </dsp:nvSpPr>
      <dsp:spPr>
        <a:xfrm>
          <a:off x="1336905" y="491287"/>
          <a:ext cx="838333" cy="838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Prevention and control measures and practices</a:t>
          </a:r>
        </a:p>
      </dsp:txBody>
      <dsp:txXfrm>
        <a:off x="1459676" y="614058"/>
        <a:ext cx="592791" cy="5927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3AD18-8F74-45A7-AA5F-CC662A16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2491</Words>
  <Characters>13629</Characters>
  <Application>Microsoft Office Word</Application>
  <DocSecurity>0</DocSecurity>
  <Lines>257</Lines>
  <Paragraphs>97</Paragraphs>
  <ScaleCrop>false</ScaleCrop>
  <HeadingPairs>
    <vt:vector size="2" baseType="variant">
      <vt:variant>
        <vt:lpstr>Title</vt:lpstr>
      </vt:variant>
      <vt:variant>
        <vt:i4>1</vt:i4>
      </vt:variant>
    </vt:vector>
  </HeadingPairs>
  <TitlesOfParts>
    <vt:vector size="1" baseType="lpstr">
      <vt:lpstr>Introduction</vt:lpstr>
    </vt:vector>
  </TitlesOfParts>
  <Manager/>
  <Company>IPCNC</Company>
  <LinksUpToDate>false</LinksUpToDate>
  <CharactersWithSpaces>16023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IPCNC</dc:creator>
  <cp:keywords/>
  <dc:description>v4 Jan 2026. Inclusion of Governance</dc:description>
  <cp:lastModifiedBy>Ruth Barratt</cp:lastModifiedBy>
  <cp:revision>55</cp:revision>
  <dcterms:created xsi:type="dcterms:W3CDTF">2025-12-20T19:24:00Z</dcterms:created>
  <dcterms:modified xsi:type="dcterms:W3CDTF">2025-12-27T23:45:00Z</dcterms:modified>
  <cp:category/>
</cp:coreProperties>
</file>